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spacing w:line="540" w:lineRule="exact"/>
        <w:jc w:val="center"/>
        <w:outlineLvl w:val="0"/>
        <w:rPr>
          <w:rFonts w:hint="eastAsia" w:ascii="方正小标宋简体" w:hAnsi="方正小标宋简体" w:eastAsia="方正小标宋简体" w:cs="方正小标宋简体"/>
          <w:bCs/>
          <w:sz w:val="36"/>
          <w:szCs w:val="36"/>
          <w:lang w:val="en-US" w:eastAsia="zh-CN"/>
        </w:rPr>
      </w:pPr>
      <w:bookmarkStart w:id="0" w:name="_Toc157410886"/>
      <w:r>
        <w:rPr>
          <w:rFonts w:hint="eastAsia" w:ascii="方正小标宋简体" w:hAnsi="方正小标宋简体" w:eastAsia="方正小标宋简体" w:cs="方正小标宋简体"/>
          <w:bCs/>
          <w:sz w:val="36"/>
          <w:szCs w:val="36"/>
          <w:lang w:val="en-US" w:eastAsia="zh-CN"/>
        </w:rPr>
        <w:t>南浔区旧馆街道社区卫生服务中心单位食堂</w:t>
      </w:r>
    </w:p>
    <w:p>
      <w:pPr>
        <w:pStyle w:val="6"/>
        <w:spacing w:line="540" w:lineRule="exact"/>
        <w:jc w:val="center"/>
        <w:outlineLvl w:val="0"/>
        <w:rPr>
          <w:rFonts w:hint="default" w:eastAsia="方正小标宋简体"/>
          <w:lang w:val="en-US" w:eastAsia="zh-CN"/>
        </w:rPr>
      </w:pPr>
      <w:r>
        <w:rPr>
          <w:rFonts w:hint="eastAsia" w:ascii="方正小标宋简体" w:hAnsi="方正小标宋简体" w:eastAsia="方正小标宋简体" w:cs="方正小标宋简体"/>
          <w:bCs/>
          <w:sz w:val="36"/>
          <w:szCs w:val="36"/>
          <w:lang w:val="en-US" w:eastAsia="zh-CN"/>
        </w:rPr>
        <w:t>餐饮物资</w:t>
      </w:r>
      <w:bookmarkStart w:id="22" w:name="_GoBack"/>
      <w:bookmarkEnd w:id="22"/>
      <w:r>
        <w:rPr>
          <w:rFonts w:hint="eastAsia" w:ascii="方正小标宋简体" w:hAnsi="方正小标宋简体" w:eastAsia="方正小标宋简体" w:cs="方正小标宋简体"/>
          <w:bCs/>
          <w:sz w:val="36"/>
          <w:szCs w:val="36"/>
          <w:lang w:val="en-US" w:eastAsia="zh-CN"/>
        </w:rPr>
        <w:t>配送询价公告及文件</w:t>
      </w:r>
    </w:p>
    <w:p>
      <w:pPr>
        <w:pStyle w:val="6"/>
        <w:keepNext w:val="0"/>
        <w:keepLines w:val="0"/>
        <w:pageBreakBefore w:val="0"/>
        <w:widowControl w:val="0"/>
        <w:numPr>
          <w:ilvl w:val="0"/>
          <w:numId w:val="1"/>
        </w:numPr>
        <w:kinsoku/>
        <w:wordWrap/>
        <w:overflowPunct/>
        <w:topLinePunct w:val="0"/>
        <w:autoSpaceDE/>
        <w:autoSpaceDN/>
        <w:bidi w:val="0"/>
        <w:adjustRightInd w:val="0"/>
        <w:snapToGrid w:val="0"/>
        <w:spacing w:before="157" w:beforeLines="50" w:line="520" w:lineRule="exact"/>
        <w:ind w:firstLine="482" w:firstLineChars="200"/>
        <w:textAlignment w:val="auto"/>
        <w:outlineLvl w:val="0"/>
        <w:rPr>
          <w:rFonts w:hint="eastAsia" w:ascii="宋体" w:hAnsi="Times New Roman" w:eastAsia="宋体" w:cs="Times New Roman"/>
          <w:color w:val="000000"/>
          <w:kern w:val="2"/>
          <w:sz w:val="24"/>
          <w:szCs w:val="24"/>
          <w:u w:val="none"/>
          <w:lang w:val="en-US" w:eastAsia="zh-CN" w:bidi="ar-SA"/>
        </w:rPr>
      </w:pPr>
      <w:r>
        <w:rPr>
          <w:rFonts w:hint="eastAsia" w:ascii="宋体" w:hAnsi="Times New Roman" w:eastAsia="宋体" w:cs="Times New Roman"/>
          <w:b/>
          <w:bCs/>
          <w:color w:val="000000"/>
          <w:kern w:val="2"/>
          <w:sz w:val="24"/>
          <w:szCs w:val="24"/>
          <w:lang w:val="en-US" w:eastAsia="zh-CN" w:bidi="ar-SA"/>
        </w:rPr>
        <w:t>项目名称：</w:t>
      </w:r>
      <w:r>
        <w:rPr>
          <w:rFonts w:hint="eastAsia" w:cs="Times New Roman"/>
          <w:color w:val="000000"/>
          <w:sz w:val="24"/>
          <w:szCs w:val="24"/>
          <w:u w:val="none"/>
        </w:rPr>
        <w:t>食堂原材料配送定点供应商项目</w:t>
      </w:r>
    </w:p>
    <w:p>
      <w:pPr>
        <w:pStyle w:val="6"/>
        <w:keepNext w:val="0"/>
        <w:keepLines w:val="0"/>
        <w:pageBreakBefore w:val="0"/>
        <w:widowControl w:val="0"/>
        <w:numPr>
          <w:ilvl w:val="0"/>
          <w:numId w:val="1"/>
        </w:numPr>
        <w:kinsoku/>
        <w:wordWrap/>
        <w:overflowPunct/>
        <w:topLinePunct w:val="0"/>
        <w:autoSpaceDE/>
        <w:autoSpaceDN/>
        <w:bidi w:val="0"/>
        <w:adjustRightInd w:val="0"/>
        <w:snapToGrid w:val="0"/>
        <w:spacing w:line="520" w:lineRule="exact"/>
        <w:ind w:firstLine="482" w:firstLineChars="200"/>
        <w:textAlignment w:val="auto"/>
        <w:outlineLvl w:val="0"/>
        <w:rPr>
          <w:rFonts w:hint="eastAsia" w:ascii="宋体" w:hAnsi="Times New Roman" w:eastAsia="宋体" w:cs="Times New Roman"/>
          <w:color w:val="000000"/>
          <w:kern w:val="2"/>
          <w:sz w:val="24"/>
          <w:szCs w:val="24"/>
          <w:lang w:val="en-US" w:eastAsia="zh-CN" w:bidi="ar-SA"/>
        </w:rPr>
      </w:pPr>
      <w:r>
        <w:rPr>
          <w:rFonts w:hint="eastAsia" w:ascii="宋体" w:hAnsi="Times New Roman" w:eastAsia="宋体" w:cs="Times New Roman"/>
          <w:b/>
          <w:bCs/>
          <w:color w:val="000000"/>
          <w:kern w:val="2"/>
          <w:sz w:val="24"/>
          <w:szCs w:val="24"/>
          <w:lang w:val="en-US" w:eastAsia="zh-CN" w:bidi="ar-SA"/>
        </w:rPr>
        <w:t>采购单位：</w:t>
      </w:r>
      <w:r>
        <w:rPr>
          <w:rFonts w:hint="eastAsia" w:cs="Times New Roman"/>
          <w:color w:val="000000"/>
          <w:sz w:val="24"/>
          <w:szCs w:val="24"/>
          <w:u w:val="none"/>
          <w:lang w:val="en-US" w:eastAsia="zh-CN"/>
        </w:rPr>
        <w:t>南浔区旧馆街道社区卫生服务中心</w:t>
      </w:r>
    </w:p>
    <w:p>
      <w:pPr>
        <w:pStyle w:val="6"/>
        <w:keepNext w:val="0"/>
        <w:keepLines w:val="0"/>
        <w:pageBreakBefore w:val="0"/>
        <w:widowControl w:val="0"/>
        <w:numPr>
          <w:ilvl w:val="0"/>
          <w:numId w:val="1"/>
        </w:numPr>
        <w:kinsoku/>
        <w:wordWrap/>
        <w:overflowPunct/>
        <w:topLinePunct w:val="0"/>
        <w:autoSpaceDE/>
        <w:autoSpaceDN/>
        <w:bidi w:val="0"/>
        <w:adjustRightInd w:val="0"/>
        <w:snapToGrid w:val="0"/>
        <w:spacing w:line="520" w:lineRule="exact"/>
        <w:ind w:firstLine="482" w:firstLineChars="200"/>
        <w:textAlignment w:val="auto"/>
        <w:outlineLvl w:val="0"/>
        <w:rPr>
          <w:rFonts w:hint="eastAsia" w:ascii="宋体" w:hAnsi="Times New Roman" w:eastAsia="宋体" w:cs="Times New Roman"/>
          <w:color w:val="auto"/>
          <w:kern w:val="2"/>
          <w:sz w:val="24"/>
          <w:szCs w:val="24"/>
          <w:lang w:val="en-US" w:eastAsia="zh-CN" w:bidi="ar-SA"/>
        </w:rPr>
      </w:pPr>
      <w:r>
        <w:rPr>
          <w:rFonts w:hint="eastAsia" w:ascii="宋体" w:hAnsi="Times New Roman" w:eastAsia="宋体" w:cs="Times New Roman"/>
          <w:b/>
          <w:bCs/>
          <w:color w:val="000000"/>
          <w:kern w:val="2"/>
          <w:sz w:val="24"/>
          <w:szCs w:val="24"/>
          <w:lang w:val="en-US" w:eastAsia="zh-CN" w:bidi="ar-SA"/>
        </w:rPr>
        <w:t>供应商资格要求：</w:t>
      </w:r>
      <w:r>
        <w:rPr>
          <w:rFonts w:hint="eastAsia" w:ascii="宋体" w:hAnsi="Times New Roman" w:eastAsia="宋体" w:cs="Times New Roman"/>
          <w:color w:val="auto"/>
          <w:kern w:val="2"/>
          <w:sz w:val="24"/>
          <w:szCs w:val="24"/>
          <w:lang w:val="en-US" w:eastAsia="zh-CN" w:bidi="ar-SA"/>
        </w:rPr>
        <w:t>入围政采云平台，具有有效的食品经营许可证</w:t>
      </w:r>
      <w:r>
        <w:rPr>
          <w:rFonts w:hint="eastAsia" w:hAnsi="Times New Roman" w:cs="Times New Roman"/>
          <w:color w:val="auto"/>
          <w:kern w:val="2"/>
          <w:sz w:val="24"/>
          <w:szCs w:val="24"/>
          <w:lang w:val="en-US" w:eastAsia="zh-CN" w:bidi="ar-SA"/>
        </w:rPr>
        <w:t>，并通过国家食品质量安全体系认证的食品原材料配送企业</w:t>
      </w:r>
      <w:r>
        <w:rPr>
          <w:rFonts w:hint="eastAsia" w:ascii="宋体" w:hAnsi="Times New Roman" w:eastAsia="宋体" w:cs="Times New Roman"/>
          <w:color w:val="auto"/>
          <w:kern w:val="2"/>
          <w:sz w:val="24"/>
          <w:szCs w:val="24"/>
          <w:lang w:val="en-US" w:eastAsia="zh-CN" w:bidi="ar-SA"/>
        </w:rPr>
        <w:t>。</w:t>
      </w:r>
    </w:p>
    <w:p>
      <w:pPr>
        <w:pStyle w:val="6"/>
        <w:keepNext w:val="0"/>
        <w:keepLines w:val="0"/>
        <w:pageBreakBefore w:val="0"/>
        <w:widowControl w:val="0"/>
        <w:numPr>
          <w:ilvl w:val="0"/>
          <w:numId w:val="1"/>
        </w:numPr>
        <w:kinsoku/>
        <w:wordWrap/>
        <w:overflowPunct/>
        <w:topLinePunct w:val="0"/>
        <w:autoSpaceDE/>
        <w:autoSpaceDN/>
        <w:bidi w:val="0"/>
        <w:adjustRightInd w:val="0"/>
        <w:snapToGrid w:val="0"/>
        <w:spacing w:line="520" w:lineRule="exact"/>
        <w:ind w:firstLine="482" w:firstLineChars="200"/>
        <w:textAlignment w:val="auto"/>
        <w:outlineLvl w:val="0"/>
        <w:rPr>
          <w:rFonts w:hint="eastAsia" w:ascii="宋体" w:hAnsi="Times New Roman" w:eastAsia="宋体" w:cs="Times New Roman"/>
          <w:b/>
          <w:bCs/>
          <w:color w:val="auto"/>
          <w:kern w:val="2"/>
          <w:sz w:val="24"/>
          <w:szCs w:val="24"/>
          <w:lang w:val="en-US" w:eastAsia="zh-CN" w:bidi="ar-SA"/>
        </w:rPr>
      </w:pPr>
      <w:r>
        <w:rPr>
          <w:rFonts w:hint="eastAsia" w:hAnsi="Times New Roman" w:cs="Times New Roman"/>
          <w:b/>
          <w:bCs/>
          <w:color w:val="auto"/>
          <w:kern w:val="2"/>
          <w:sz w:val="24"/>
          <w:szCs w:val="24"/>
          <w:lang w:val="en-US" w:eastAsia="zh-CN" w:bidi="ar-SA"/>
        </w:rPr>
        <w:t>服务</w:t>
      </w:r>
      <w:r>
        <w:rPr>
          <w:rFonts w:hint="eastAsia" w:ascii="宋体" w:hAnsi="Times New Roman" w:eastAsia="宋体" w:cs="Times New Roman"/>
          <w:b/>
          <w:bCs/>
          <w:color w:val="auto"/>
          <w:kern w:val="2"/>
          <w:sz w:val="24"/>
          <w:szCs w:val="24"/>
          <w:lang w:val="en-US" w:eastAsia="zh-CN" w:bidi="ar-SA"/>
        </w:rPr>
        <w:t>内容：</w:t>
      </w:r>
    </w:p>
    <w:tbl>
      <w:tblPr>
        <w:tblStyle w:val="10"/>
        <w:tblW w:w="9780" w:type="dxa"/>
        <w:tblInd w:w="-23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033"/>
        <w:gridCol w:w="2714"/>
        <w:gridCol w:w="1159"/>
        <w:gridCol w:w="1245"/>
        <w:gridCol w:w="1565"/>
        <w:gridCol w:w="206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9" w:hRule="atLeast"/>
        </w:trPr>
        <w:tc>
          <w:tcPr>
            <w:tcW w:w="3747" w:type="dxa"/>
            <w:gridSpan w:val="2"/>
            <w:noWrap w:val="0"/>
            <w:vAlign w:val="center"/>
          </w:tcPr>
          <w:p>
            <w:pPr>
              <w:spacing w:line="400" w:lineRule="exact"/>
              <w:jc w:val="center"/>
              <w:rPr>
                <w:rFonts w:hint="eastAsia" w:ascii="宋体" w:cs="宋体"/>
                <w:color w:val="auto"/>
                <w:kern w:val="0"/>
                <w:sz w:val="24"/>
              </w:rPr>
            </w:pPr>
            <w:r>
              <w:rPr>
                <w:rFonts w:hint="eastAsia" w:ascii="宋体" w:cs="宋体"/>
                <w:color w:val="auto"/>
                <w:kern w:val="0"/>
                <w:sz w:val="24"/>
              </w:rPr>
              <w:t>采购内容</w:t>
            </w:r>
          </w:p>
        </w:tc>
        <w:tc>
          <w:tcPr>
            <w:tcW w:w="1159" w:type="dxa"/>
            <w:noWrap w:val="0"/>
            <w:vAlign w:val="center"/>
          </w:tcPr>
          <w:p>
            <w:pPr>
              <w:spacing w:line="400" w:lineRule="exact"/>
              <w:jc w:val="center"/>
              <w:rPr>
                <w:rFonts w:hint="eastAsia" w:ascii="宋体" w:cs="宋体"/>
                <w:color w:val="auto"/>
                <w:kern w:val="0"/>
                <w:sz w:val="24"/>
              </w:rPr>
            </w:pPr>
            <w:r>
              <w:rPr>
                <w:rFonts w:hint="eastAsia" w:ascii="宋体" w:cs="宋体"/>
                <w:color w:val="auto"/>
                <w:kern w:val="0"/>
                <w:sz w:val="24"/>
              </w:rPr>
              <w:t>单位及</w:t>
            </w:r>
          </w:p>
          <w:p>
            <w:pPr>
              <w:spacing w:line="400" w:lineRule="exact"/>
              <w:jc w:val="center"/>
              <w:rPr>
                <w:rFonts w:hint="eastAsia" w:ascii="宋体" w:cs="宋体"/>
                <w:color w:val="auto"/>
                <w:kern w:val="0"/>
                <w:sz w:val="24"/>
              </w:rPr>
            </w:pPr>
            <w:r>
              <w:rPr>
                <w:rFonts w:hint="eastAsia" w:ascii="宋体" w:cs="宋体"/>
                <w:color w:val="auto"/>
                <w:kern w:val="0"/>
                <w:sz w:val="24"/>
              </w:rPr>
              <w:t>数量</w:t>
            </w:r>
          </w:p>
        </w:tc>
        <w:tc>
          <w:tcPr>
            <w:tcW w:w="1245" w:type="dxa"/>
            <w:tcBorders>
              <w:right w:val="single" w:color="auto" w:sz="4" w:space="0"/>
            </w:tcBorders>
            <w:noWrap w:val="0"/>
            <w:vAlign w:val="center"/>
          </w:tcPr>
          <w:p>
            <w:pPr>
              <w:spacing w:line="400" w:lineRule="exact"/>
              <w:jc w:val="center"/>
              <w:rPr>
                <w:rFonts w:hint="eastAsia" w:ascii="宋体" w:cs="宋体"/>
                <w:color w:val="auto"/>
                <w:kern w:val="0"/>
                <w:sz w:val="24"/>
              </w:rPr>
            </w:pPr>
            <w:r>
              <w:rPr>
                <w:rFonts w:hint="eastAsia" w:ascii="宋体" w:cs="宋体"/>
                <w:color w:val="auto"/>
                <w:kern w:val="0"/>
                <w:sz w:val="24"/>
              </w:rPr>
              <w:t>配送</w:t>
            </w:r>
          </w:p>
          <w:p>
            <w:pPr>
              <w:spacing w:line="400" w:lineRule="exact"/>
              <w:jc w:val="center"/>
              <w:rPr>
                <w:rFonts w:hint="eastAsia" w:ascii="宋体" w:cs="宋体"/>
                <w:color w:val="auto"/>
                <w:kern w:val="0"/>
                <w:sz w:val="24"/>
              </w:rPr>
            </w:pPr>
            <w:r>
              <w:rPr>
                <w:rFonts w:hint="eastAsia" w:ascii="宋体" w:cs="宋体"/>
                <w:color w:val="auto"/>
                <w:kern w:val="0"/>
                <w:sz w:val="24"/>
              </w:rPr>
              <w:t>范围</w:t>
            </w:r>
          </w:p>
        </w:tc>
        <w:tc>
          <w:tcPr>
            <w:tcW w:w="1565" w:type="dxa"/>
            <w:tcBorders>
              <w:left w:val="single" w:color="auto" w:sz="4" w:space="0"/>
            </w:tcBorders>
            <w:noWrap w:val="0"/>
            <w:vAlign w:val="center"/>
          </w:tcPr>
          <w:p>
            <w:pPr>
              <w:spacing w:line="400" w:lineRule="exact"/>
              <w:jc w:val="center"/>
              <w:rPr>
                <w:rFonts w:hint="eastAsia" w:ascii="宋体" w:cs="宋体"/>
                <w:color w:val="auto"/>
                <w:kern w:val="0"/>
                <w:sz w:val="24"/>
              </w:rPr>
            </w:pPr>
            <w:r>
              <w:rPr>
                <w:rFonts w:hint="eastAsia" w:ascii="宋体" w:cs="宋体"/>
                <w:color w:val="auto"/>
                <w:kern w:val="0"/>
                <w:sz w:val="24"/>
              </w:rPr>
              <w:t>配送材料</w:t>
            </w:r>
          </w:p>
          <w:p>
            <w:pPr>
              <w:spacing w:line="400" w:lineRule="exact"/>
              <w:jc w:val="center"/>
              <w:rPr>
                <w:rFonts w:hint="eastAsia" w:ascii="宋体" w:cs="宋体"/>
                <w:color w:val="auto"/>
                <w:kern w:val="0"/>
                <w:sz w:val="24"/>
              </w:rPr>
            </w:pPr>
            <w:r>
              <w:rPr>
                <w:rFonts w:hint="eastAsia" w:ascii="宋体" w:cs="宋体"/>
                <w:color w:val="auto"/>
                <w:kern w:val="0"/>
                <w:sz w:val="24"/>
              </w:rPr>
              <w:t>内容</w:t>
            </w:r>
          </w:p>
        </w:tc>
        <w:tc>
          <w:tcPr>
            <w:tcW w:w="2064" w:type="dxa"/>
            <w:tcBorders>
              <w:left w:val="single" w:color="auto" w:sz="4" w:space="0"/>
            </w:tcBorders>
            <w:noWrap w:val="0"/>
            <w:vAlign w:val="top"/>
          </w:tcPr>
          <w:p>
            <w:pPr>
              <w:spacing w:line="400" w:lineRule="exact"/>
              <w:jc w:val="center"/>
              <w:rPr>
                <w:rFonts w:hint="eastAsia" w:ascii="宋体" w:cs="宋体"/>
                <w:color w:val="auto"/>
                <w:kern w:val="0"/>
                <w:sz w:val="24"/>
              </w:rPr>
            </w:pPr>
            <w:r>
              <w:rPr>
                <w:rFonts w:hint="eastAsia" w:ascii="宋体" w:cs="宋体"/>
                <w:color w:val="auto"/>
                <w:kern w:val="0"/>
                <w:sz w:val="24"/>
              </w:rPr>
              <w:t>预算金额</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80" w:hRule="atLeast"/>
        </w:trPr>
        <w:tc>
          <w:tcPr>
            <w:tcW w:w="3747" w:type="dxa"/>
            <w:gridSpan w:val="2"/>
            <w:noWrap w:val="0"/>
            <w:vAlign w:val="center"/>
          </w:tcPr>
          <w:p>
            <w:pPr>
              <w:spacing w:line="400" w:lineRule="exact"/>
              <w:jc w:val="center"/>
              <w:rPr>
                <w:rFonts w:hint="eastAsia" w:ascii="宋体" w:cs="宋体"/>
                <w:color w:val="auto"/>
                <w:kern w:val="0"/>
                <w:sz w:val="24"/>
              </w:rPr>
            </w:pPr>
            <w:r>
              <w:rPr>
                <w:rFonts w:hint="eastAsia" w:ascii="宋体" w:cs="宋体"/>
                <w:color w:val="auto"/>
                <w:kern w:val="0"/>
                <w:sz w:val="24"/>
                <w:lang w:val="en-US" w:eastAsia="zh-CN"/>
              </w:rPr>
              <w:t>畜肉类</w:t>
            </w:r>
            <w:r>
              <w:rPr>
                <w:rFonts w:hint="eastAsia" w:ascii="宋体" w:cs="宋体"/>
                <w:color w:val="auto"/>
                <w:kern w:val="0"/>
                <w:sz w:val="24"/>
              </w:rPr>
              <w:t>、</w:t>
            </w:r>
            <w:r>
              <w:rPr>
                <w:rFonts w:hint="eastAsia" w:ascii="宋体" w:cs="宋体"/>
                <w:color w:val="auto"/>
                <w:kern w:val="0"/>
                <w:sz w:val="24"/>
                <w:lang w:val="en-US" w:eastAsia="zh-CN"/>
              </w:rPr>
              <w:t>禽肉类、</w:t>
            </w:r>
            <w:r>
              <w:rPr>
                <w:rFonts w:hint="eastAsia" w:ascii="宋体" w:cs="宋体"/>
                <w:color w:val="auto"/>
                <w:kern w:val="0"/>
                <w:sz w:val="24"/>
              </w:rPr>
              <w:t>水产类、</w:t>
            </w:r>
            <w:r>
              <w:rPr>
                <w:rFonts w:hint="eastAsia" w:ascii="宋体" w:cs="宋体"/>
                <w:color w:val="auto"/>
                <w:kern w:val="0"/>
                <w:sz w:val="24"/>
                <w:lang w:val="en-US" w:eastAsia="zh-CN"/>
              </w:rPr>
              <w:t>禽蛋类、</w:t>
            </w:r>
            <w:r>
              <w:rPr>
                <w:rFonts w:hint="eastAsia" w:ascii="宋体" w:cs="宋体"/>
                <w:color w:val="auto"/>
                <w:kern w:val="0"/>
                <w:sz w:val="24"/>
              </w:rPr>
              <w:t>冻品、腌制品</w:t>
            </w:r>
            <w:r>
              <w:rPr>
                <w:rFonts w:hint="eastAsia" w:ascii="宋体" w:cs="宋体"/>
                <w:color w:val="auto"/>
                <w:kern w:val="0"/>
                <w:sz w:val="24"/>
                <w:lang w:val="en-US" w:eastAsia="zh-CN"/>
              </w:rPr>
              <w:t>类</w:t>
            </w:r>
            <w:r>
              <w:rPr>
                <w:rFonts w:hint="eastAsia" w:ascii="宋体" w:cs="宋体"/>
                <w:color w:val="auto"/>
                <w:kern w:val="0"/>
                <w:sz w:val="24"/>
                <w:lang w:eastAsia="zh-CN"/>
              </w:rPr>
              <w:t>、</w:t>
            </w:r>
            <w:r>
              <w:rPr>
                <w:rFonts w:hint="eastAsia" w:ascii="宋体" w:cs="宋体"/>
                <w:color w:val="auto"/>
                <w:kern w:val="0"/>
                <w:sz w:val="24"/>
              </w:rPr>
              <w:t>蔬菜、</w:t>
            </w:r>
            <w:r>
              <w:rPr>
                <w:rFonts w:hint="eastAsia" w:ascii="宋体" w:cs="宋体"/>
                <w:color w:val="auto"/>
                <w:kern w:val="0"/>
                <w:sz w:val="24"/>
                <w:lang w:val="en-US" w:eastAsia="zh-CN"/>
              </w:rPr>
              <w:t>水果、</w:t>
            </w:r>
            <w:r>
              <w:rPr>
                <w:rFonts w:hint="eastAsia" w:ascii="宋体" w:cs="宋体"/>
                <w:color w:val="auto"/>
                <w:kern w:val="0"/>
                <w:sz w:val="24"/>
              </w:rPr>
              <w:t>豆制品、</w:t>
            </w:r>
            <w:r>
              <w:rPr>
                <w:rFonts w:hint="eastAsia" w:ascii="宋体" w:cs="宋体"/>
                <w:color w:val="auto"/>
                <w:kern w:val="0"/>
                <w:sz w:val="24"/>
                <w:lang w:val="en-US" w:eastAsia="zh-CN"/>
              </w:rPr>
              <w:t>大米、食用油</w:t>
            </w:r>
            <w:r>
              <w:rPr>
                <w:rFonts w:hint="eastAsia" w:ascii="宋体" w:cs="宋体"/>
                <w:color w:val="auto"/>
                <w:kern w:val="0"/>
                <w:sz w:val="24"/>
              </w:rPr>
              <w:t>、干货、调味品</w:t>
            </w:r>
            <w:r>
              <w:rPr>
                <w:rFonts w:hint="eastAsia" w:ascii="宋体" w:cs="宋体"/>
                <w:color w:val="auto"/>
                <w:kern w:val="0"/>
                <w:sz w:val="24"/>
                <w:lang w:eastAsia="zh-CN"/>
              </w:rPr>
              <w:t>、</w:t>
            </w:r>
            <w:r>
              <w:rPr>
                <w:rFonts w:hint="eastAsia" w:ascii="宋体"/>
                <w:color w:val="auto"/>
                <w:sz w:val="24"/>
              </w:rPr>
              <w:t>年糕、米面</w:t>
            </w:r>
            <w:r>
              <w:rPr>
                <w:rFonts w:hint="eastAsia" w:ascii="宋体" w:cs="宋体"/>
                <w:color w:val="auto"/>
                <w:kern w:val="0"/>
                <w:sz w:val="24"/>
              </w:rPr>
              <w:t>等配送定点供应商</w:t>
            </w:r>
          </w:p>
        </w:tc>
        <w:tc>
          <w:tcPr>
            <w:tcW w:w="1159" w:type="dxa"/>
            <w:noWrap w:val="0"/>
            <w:vAlign w:val="center"/>
          </w:tcPr>
          <w:p>
            <w:pPr>
              <w:spacing w:line="400" w:lineRule="exact"/>
              <w:jc w:val="center"/>
              <w:rPr>
                <w:rFonts w:hint="eastAsia" w:ascii="宋体" w:cs="宋体"/>
                <w:color w:val="auto"/>
                <w:kern w:val="0"/>
                <w:sz w:val="24"/>
              </w:rPr>
            </w:pPr>
            <w:r>
              <w:rPr>
                <w:rFonts w:hint="eastAsia" w:ascii="宋体" w:cs="宋体"/>
                <w:color w:val="auto"/>
                <w:kern w:val="0"/>
                <w:sz w:val="24"/>
              </w:rPr>
              <w:t>1家</w:t>
            </w:r>
          </w:p>
        </w:tc>
        <w:tc>
          <w:tcPr>
            <w:tcW w:w="1245" w:type="dxa"/>
            <w:tcBorders>
              <w:right w:val="single" w:color="auto" w:sz="4" w:space="0"/>
            </w:tcBorders>
            <w:noWrap w:val="0"/>
            <w:vAlign w:val="center"/>
          </w:tcPr>
          <w:p>
            <w:pPr>
              <w:spacing w:line="400" w:lineRule="exact"/>
              <w:jc w:val="center"/>
              <w:rPr>
                <w:rFonts w:hint="eastAsia" w:ascii="宋体" w:cs="宋体"/>
                <w:color w:val="auto"/>
                <w:kern w:val="0"/>
                <w:sz w:val="24"/>
              </w:rPr>
            </w:pPr>
            <w:r>
              <w:rPr>
                <w:rFonts w:hint="eastAsia" w:ascii="宋体" w:cs="宋体"/>
                <w:color w:val="auto"/>
                <w:kern w:val="0"/>
                <w:sz w:val="24"/>
              </w:rPr>
              <w:t>采购人指定地点</w:t>
            </w:r>
          </w:p>
        </w:tc>
        <w:tc>
          <w:tcPr>
            <w:tcW w:w="1565" w:type="dxa"/>
            <w:tcBorders>
              <w:left w:val="single" w:color="auto" w:sz="4" w:space="0"/>
            </w:tcBorders>
            <w:noWrap w:val="0"/>
            <w:vAlign w:val="center"/>
          </w:tcPr>
          <w:p>
            <w:pPr>
              <w:spacing w:line="400" w:lineRule="exact"/>
              <w:jc w:val="center"/>
              <w:rPr>
                <w:rFonts w:hint="default" w:ascii="宋体" w:eastAsia="宋体" w:cs="宋体"/>
                <w:color w:val="auto"/>
                <w:kern w:val="0"/>
                <w:sz w:val="24"/>
                <w:lang w:val="en-US" w:eastAsia="zh-CN"/>
              </w:rPr>
            </w:pPr>
            <w:r>
              <w:rPr>
                <w:rFonts w:hint="eastAsia" w:ascii="宋体" w:cs="宋体"/>
                <w:color w:val="auto"/>
                <w:kern w:val="0"/>
                <w:sz w:val="24"/>
              </w:rPr>
              <w:t>详见</w:t>
            </w:r>
            <w:r>
              <w:rPr>
                <w:rFonts w:hint="eastAsia" w:ascii="宋体" w:cs="宋体"/>
                <w:color w:val="auto"/>
                <w:kern w:val="0"/>
                <w:sz w:val="24"/>
                <w:lang w:val="en-US" w:eastAsia="zh-CN"/>
              </w:rPr>
              <w:t>附件一</w:t>
            </w:r>
          </w:p>
        </w:tc>
        <w:tc>
          <w:tcPr>
            <w:tcW w:w="2064" w:type="dxa"/>
            <w:tcBorders>
              <w:left w:val="single" w:color="auto" w:sz="4" w:space="0"/>
            </w:tcBorders>
            <w:noWrap w:val="0"/>
            <w:vAlign w:val="center"/>
          </w:tcPr>
          <w:p>
            <w:pPr>
              <w:spacing w:line="400" w:lineRule="exact"/>
              <w:jc w:val="center"/>
              <w:rPr>
                <w:rFonts w:hint="eastAsia" w:ascii="宋体" w:cs="宋体"/>
                <w:color w:val="auto"/>
                <w:kern w:val="0"/>
                <w:sz w:val="24"/>
                <w:lang w:val="en-US" w:eastAsia="zh-CN"/>
              </w:rPr>
            </w:pPr>
            <w:r>
              <w:rPr>
                <w:rFonts w:hint="eastAsia" w:ascii="宋体" w:cs="宋体"/>
                <w:color w:val="auto"/>
                <w:kern w:val="0"/>
                <w:sz w:val="24"/>
                <w:lang w:val="en-US" w:eastAsia="zh-CN"/>
              </w:rPr>
              <w:t>壹拾叁万元</w:t>
            </w:r>
          </w:p>
          <w:p>
            <w:pPr>
              <w:spacing w:line="400" w:lineRule="exact"/>
              <w:jc w:val="center"/>
              <w:rPr>
                <w:rFonts w:hint="eastAsia" w:ascii="宋体" w:cs="宋体"/>
                <w:color w:val="auto"/>
                <w:kern w:val="0"/>
                <w:sz w:val="24"/>
              </w:rPr>
            </w:pPr>
            <w:r>
              <w:rPr>
                <w:rFonts w:hint="eastAsia" w:ascii="宋体" w:hAnsi="Times New Roman" w:cs="宋体"/>
                <w:color w:val="auto"/>
                <w:kern w:val="0"/>
                <w:sz w:val="24"/>
                <w:lang w:val="en-US" w:eastAsia="zh-CN"/>
              </w:rPr>
              <w:t>（小写¥13万元）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50" w:hRule="atLeast"/>
        </w:trPr>
        <w:tc>
          <w:tcPr>
            <w:tcW w:w="1033" w:type="dxa"/>
            <w:noWrap w:val="0"/>
            <w:vAlign w:val="center"/>
          </w:tcPr>
          <w:p>
            <w:pPr>
              <w:spacing w:line="400" w:lineRule="exact"/>
              <w:jc w:val="center"/>
              <w:rPr>
                <w:rFonts w:hint="eastAsia" w:ascii="宋体" w:eastAsia="宋体" w:cs="宋体"/>
                <w:color w:val="auto"/>
                <w:kern w:val="0"/>
                <w:sz w:val="24"/>
                <w:lang w:eastAsia="zh-CN"/>
              </w:rPr>
            </w:pPr>
            <w:r>
              <w:rPr>
                <w:rFonts w:hint="eastAsia" w:ascii="宋体" w:cs="宋体"/>
                <w:color w:val="auto"/>
                <w:kern w:val="0"/>
                <w:sz w:val="24"/>
                <w:lang w:val="en-US" w:eastAsia="zh-CN"/>
              </w:rPr>
              <w:t>服务要求</w:t>
            </w:r>
          </w:p>
        </w:tc>
        <w:tc>
          <w:tcPr>
            <w:tcW w:w="8747" w:type="dxa"/>
            <w:gridSpan w:val="5"/>
            <w:noWrap w:val="0"/>
            <w:vAlign w:val="center"/>
          </w:tcPr>
          <w:p>
            <w:pPr>
              <w:spacing w:line="240" w:lineRule="auto"/>
              <w:jc w:val="left"/>
              <w:rPr>
                <w:rFonts w:hint="eastAsia" w:ascii="宋体" w:cs="宋体"/>
                <w:color w:val="auto"/>
                <w:kern w:val="0"/>
                <w:sz w:val="24"/>
              </w:rPr>
            </w:pPr>
            <w:r>
              <w:rPr>
                <w:rFonts w:hint="eastAsia" w:ascii="宋体" w:cs="宋体"/>
                <w:color w:val="auto"/>
                <w:kern w:val="0"/>
                <w:sz w:val="24"/>
                <w:lang w:val="en-US" w:eastAsia="zh-CN"/>
              </w:rPr>
              <w:t>1、</w:t>
            </w:r>
            <w:r>
              <w:rPr>
                <w:rFonts w:hint="eastAsia" w:ascii="宋体" w:cs="宋体"/>
                <w:color w:val="auto"/>
                <w:kern w:val="0"/>
                <w:sz w:val="24"/>
              </w:rPr>
              <w:t>配送数量：具体配送数量以采购人实际消耗采购为准。</w:t>
            </w:r>
          </w:p>
          <w:p>
            <w:pPr>
              <w:pStyle w:val="6"/>
              <w:keepNext w:val="0"/>
              <w:keepLines w:val="0"/>
              <w:pageBreakBefore w:val="0"/>
              <w:kinsoku/>
              <w:wordWrap/>
              <w:overflowPunct/>
              <w:topLinePunct w:val="0"/>
              <w:autoSpaceDE/>
              <w:autoSpaceDN/>
              <w:bidi w:val="0"/>
              <w:spacing w:line="240" w:lineRule="auto"/>
              <w:textAlignment w:val="auto"/>
              <w:rPr>
                <w:rFonts w:hint="eastAsia" w:ascii="宋体" w:cs="宋体"/>
                <w:color w:val="auto"/>
                <w:kern w:val="0"/>
                <w:sz w:val="24"/>
                <w:lang w:val="en-US" w:eastAsia="zh-CN"/>
              </w:rPr>
            </w:pPr>
            <w:r>
              <w:rPr>
                <w:rFonts w:hint="eastAsia" w:cs="宋体"/>
                <w:color w:val="auto"/>
                <w:kern w:val="0"/>
                <w:sz w:val="24"/>
                <w:lang w:val="en-US" w:eastAsia="zh-CN"/>
              </w:rPr>
              <w:t>2、服务期限</w:t>
            </w:r>
            <w:r>
              <w:rPr>
                <w:rFonts w:hint="eastAsia" w:ascii="宋体" w:cs="宋体"/>
                <w:color w:val="auto"/>
                <w:kern w:val="0"/>
                <w:sz w:val="24"/>
              </w:rPr>
              <w:t>：</w:t>
            </w:r>
            <w:r>
              <w:rPr>
                <w:rFonts w:hint="eastAsia" w:ascii="宋体" w:cs="宋体"/>
                <w:color w:val="auto"/>
                <w:kern w:val="0"/>
                <w:sz w:val="24"/>
                <w:lang w:val="en-US" w:eastAsia="zh-CN"/>
              </w:rPr>
              <w:t>一</w:t>
            </w:r>
            <w:r>
              <w:rPr>
                <w:rFonts w:hint="eastAsia" w:ascii="宋体" w:cs="宋体"/>
                <w:color w:val="auto"/>
                <w:kern w:val="0"/>
                <w:sz w:val="24"/>
              </w:rPr>
              <w:t>年（以合同签订时间为准）</w:t>
            </w:r>
            <w:r>
              <w:rPr>
                <w:rFonts w:hint="eastAsia" w:ascii="宋体" w:cs="宋体"/>
                <w:color w:val="auto"/>
                <w:kern w:val="0"/>
                <w:sz w:val="24"/>
                <w:lang w:val="en-US" w:eastAsia="zh-CN"/>
              </w:rPr>
              <w:t>合同到期，经采购方考核满意的可续签</w:t>
            </w:r>
            <w:r>
              <w:rPr>
                <w:rFonts w:hint="eastAsia" w:cs="宋体"/>
                <w:color w:val="auto"/>
                <w:kern w:val="0"/>
                <w:sz w:val="24"/>
                <w:lang w:val="en-US" w:eastAsia="zh-CN"/>
              </w:rPr>
              <w:t>，考核表见附件二</w:t>
            </w:r>
            <w:r>
              <w:rPr>
                <w:rFonts w:hint="eastAsia" w:ascii="宋体" w:cs="宋体"/>
                <w:color w:val="auto"/>
                <w:kern w:val="0"/>
                <w:sz w:val="24"/>
                <w:lang w:val="en-US" w:eastAsia="zh-CN"/>
              </w:rPr>
              <w:t>。</w:t>
            </w:r>
          </w:p>
          <w:p>
            <w:pPr>
              <w:spacing w:line="240" w:lineRule="auto"/>
              <w:rPr>
                <w:rFonts w:hint="eastAsia" w:ascii="宋体" w:cs="宋体"/>
                <w:color w:val="auto"/>
                <w:kern w:val="0"/>
                <w:sz w:val="24"/>
                <w:lang w:val="en-US" w:eastAsia="zh-CN"/>
              </w:rPr>
            </w:pPr>
            <w:r>
              <w:rPr>
                <w:rFonts w:hint="eastAsia" w:ascii="宋体" w:cs="宋体"/>
                <w:color w:val="auto"/>
                <w:kern w:val="0"/>
                <w:sz w:val="24"/>
                <w:lang w:val="en-US" w:eastAsia="zh-CN"/>
              </w:rPr>
              <w:t>3、预算已包含各类税费、管理费及运输费等一切费用。</w:t>
            </w:r>
          </w:p>
          <w:p>
            <w:pPr>
              <w:pStyle w:val="3"/>
              <w:spacing w:line="240" w:lineRule="auto"/>
              <w:rPr>
                <w:rFonts w:hint="default"/>
                <w:lang w:val="en-US"/>
              </w:rPr>
            </w:pPr>
            <w:r>
              <w:rPr>
                <w:rFonts w:hint="eastAsia" w:ascii="宋体" w:cs="宋体"/>
                <w:color w:val="auto"/>
                <w:kern w:val="0"/>
                <w:sz w:val="24"/>
                <w:szCs w:val="24"/>
                <w:lang w:val="en-US" w:eastAsia="zh-CN" w:bidi="ar-SA"/>
              </w:rPr>
              <w:t>4、</w:t>
            </w:r>
            <w:r>
              <w:rPr>
                <w:rFonts w:hint="default" w:ascii="宋体" w:hAnsi="Times New Roman" w:eastAsia="宋体" w:cs="宋体"/>
                <w:color w:val="auto"/>
                <w:kern w:val="0"/>
                <w:sz w:val="24"/>
                <w:szCs w:val="24"/>
                <w:lang w:val="en-US" w:eastAsia="zh-CN" w:bidi="ar-SA"/>
              </w:rPr>
              <w:t>询价结果公示期满</w:t>
            </w:r>
            <w:r>
              <w:rPr>
                <w:rFonts w:hint="eastAsia" w:ascii="宋体" w:cs="宋体"/>
                <w:color w:val="auto"/>
                <w:kern w:val="0"/>
                <w:sz w:val="24"/>
                <w:szCs w:val="24"/>
                <w:lang w:val="en-US" w:eastAsia="zh-CN" w:bidi="ar-SA"/>
              </w:rPr>
              <w:t>，</w:t>
            </w:r>
            <w:r>
              <w:rPr>
                <w:rFonts w:hint="default" w:ascii="宋体" w:hAnsi="Times New Roman" w:eastAsia="宋体" w:cs="宋体"/>
                <w:color w:val="auto"/>
                <w:kern w:val="0"/>
                <w:sz w:val="24"/>
                <w:szCs w:val="24"/>
                <w:lang w:val="en-US" w:eastAsia="zh-CN" w:bidi="ar-SA"/>
              </w:rPr>
              <w:t>3</w:t>
            </w:r>
            <w:r>
              <w:rPr>
                <w:rFonts w:hint="eastAsia" w:ascii="宋体" w:cs="宋体"/>
                <w:color w:val="auto"/>
                <w:kern w:val="0"/>
                <w:sz w:val="24"/>
                <w:szCs w:val="24"/>
                <w:lang w:val="en-US" w:eastAsia="zh-CN" w:bidi="ar-SA"/>
              </w:rPr>
              <w:t>日</w:t>
            </w:r>
            <w:r>
              <w:rPr>
                <w:rFonts w:hint="default" w:ascii="宋体" w:hAnsi="Times New Roman" w:eastAsia="宋体" w:cs="宋体"/>
                <w:color w:val="auto"/>
                <w:kern w:val="0"/>
                <w:sz w:val="24"/>
                <w:szCs w:val="24"/>
                <w:lang w:val="en-US" w:eastAsia="zh-CN" w:bidi="ar-SA"/>
              </w:rPr>
              <w:t>内签订合同</w:t>
            </w:r>
            <w:r>
              <w:rPr>
                <w:rFonts w:hint="eastAsia" w:ascii="宋体" w:cs="宋体"/>
                <w:color w:val="auto"/>
                <w:kern w:val="0"/>
                <w:sz w:val="24"/>
                <w:szCs w:val="24"/>
                <w:lang w:val="en-US" w:eastAsia="zh-CN" w:bidi="ar-SA"/>
              </w:rPr>
              <w:t>。</w:t>
            </w:r>
            <w:r>
              <w:rPr>
                <w:rFonts w:hint="default" w:ascii="宋体" w:hAnsi="Times New Roman" w:eastAsia="宋体" w:cs="宋体"/>
                <w:color w:val="auto"/>
                <w:kern w:val="0"/>
                <w:sz w:val="24"/>
                <w:szCs w:val="24"/>
                <w:lang w:val="en-US" w:eastAsia="zh-CN" w:bidi="ar-SA"/>
              </w:rPr>
              <w:t>合同签订后</w:t>
            </w:r>
            <w:r>
              <w:rPr>
                <w:rFonts w:hint="eastAsia" w:ascii="宋体" w:cs="宋体"/>
                <w:color w:val="auto"/>
                <w:kern w:val="0"/>
                <w:sz w:val="24"/>
                <w:szCs w:val="24"/>
                <w:lang w:val="en-US" w:eastAsia="zh-CN" w:bidi="ar-SA"/>
              </w:rPr>
              <w:t>根据采购方安排，开展供应工作</w:t>
            </w:r>
            <w:r>
              <w:rPr>
                <w:rFonts w:hint="default" w:ascii="宋体" w:hAnsi="Times New Roman" w:eastAsia="宋体" w:cs="宋体"/>
                <w:color w:val="auto"/>
                <w:kern w:val="0"/>
                <w:sz w:val="24"/>
                <w:szCs w:val="24"/>
                <w:lang w:val="en-US" w:eastAsia="zh-CN" w:bidi="ar-SA"/>
              </w:rPr>
              <w:t>。</w:t>
            </w:r>
          </w:p>
        </w:tc>
      </w:tr>
    </w:tbl>
    <w:p>
      <w:pPr>
        <w:pStyle w:val="6"/>
        <w:keepNext w:val="0"/>
        <w:keepLines w:val="0"/>
        <w:pageBreakBefore w:val="0"/>
        <w:widowControl w:val="0"/>
        <w:numPr>
          <w:ilvl w:val="0"/>
          <w:numId w:val="1"/>
        </w:numPr>
        <w:kinsoku/>
        <w:wordWrap/>
        <w:overflowPunct/>
        <w:topLinePunct w:val="0"/>
        <w:autoSpaceDE/>
        <w:autoSpaceDN/>
        <w:bidi w:val="0"/>
        <w:adjustRightInd w:val="0"/>
        <w:snapToGrid w:val="0"/>
        <w:spacing w:line="520" w:lineRule="exact"/>
        <w:ind w:firstLine="482" w:firstLineChars="200"/>
        <w:textAlignment w:val="auto"/>
        <w:outlineLvl w:val="0"/>
        <w:rPr>
          <w:rFonts w:hint="eastAsia" w:ascii="宋体" w:hAnsi="Times New Roman" w:eastAsia="宋体" w:cs="Times New Roman"/>
          <w:b/>
          <w:bCs/>
          <w:color w:val="000000"/>
          <w:kern w:val="2"/>
          <w:sz w:val="24"/>
          <w:szCs w:val="24"/>
          <w:lang w:val="en-US" w:eastAsia="zh-CN" w:bidi="ar-SA"/>
        </w:rPr>
      </w:pPr>
      <w:r>
        <w:rPr>
          <w:rFonts w:hint="eastAsia" w:ascii="宋体" w:hAnsi="Times New Roman" w:eastAsia="宋体" w:cs="Times New Roman"/>
          <w:b/>
          <w:bCs/>
          <w:color w:val="000000"/>
          <w:kern w:val="2"/>
          <w:sz w:val="24"/>
          <w:szCs w:val="24"/>
          <w:lang w:val="en-US" w:eastAsia="zh-CN" w:bidi="ar-SA"/>
        </w:rPr>
        <w:t>供货产品技术指标和质量要求</w:t>
      </w:r>
    </w:p>
    <w:p>
      <w:pPr>
        <w:spacing w:line="440" w:lineRule="exact"/>
        <w:ind w:firstLine="480" w:firstLineChars="200"/>
        <w:rPr>
          <w:rFonts w:hint="eastAsia" w:ascii="宋体"/>
          <w:color w:val="000000"/>
          <w:sz w:val="24"/>
        </w:rPr>
      </w:pPr>
      <w:r>
        <w:rPr>
          <w:rFonts w:hint="eastAsia" w:ascii="宋体"/>
          <w:color w:val="000000"/>
          <w:sz w:val="24"/>
          <w:lang w:eastAsia="zh-CN"/>
        </w:rPr>
        <w:t>（</w:t>
      </w:r>
      <w:r>
        <w:rPr>
          <w:rFonts w:hint="eastAsia" w:ascii="宋体"/>
          <w:color w:val="000000"/>
          <w:sz w:val="24"/>
          <w:lang w:val="en-US" w:eastAsia="zh-CN"/>
        </w:rPr>
        <w:t>一</w:t>
      </w:r>
      <w:r>
        <w:rPr>
          <w:rFonts w:hint="eastAsia" w:ascii="宋体"/>
          <w:color w:val="000000"/>
          <w:sz w:val="24"/>
          <w:lang w:eastAsia="zh-CN"/>
        </w:rPr>
        <w:t>）</w:t>
      </w:r>
      <w:r>
        <w:rPr>
          <w:rFonts w:hint="eastAsia" w:ascii="宋体"/>
          <w:color w:val="000000"/>
          <w:sz w:val="24"/>
        </w:rPr>
        <w:t>畜肉类</w:t>
      </w:r>
    </w:p>
    <w:p>
      <w:pPr>
        <w:spacing w:line="440" w:lineRule="exact"/>
        <w:ind w:firstLine="480" w:firstLineChars="200"/>
        <w:rPr>
          <w:rFonts w:hint="eastAsia" w:ascii="宋体"/>
          <w:color w:val="000000"/>
          <w:sz w:val="24"/>
        </w:rPr>
      </w:pPr>
      <w:r>
        <w:rPr>
          <w:rFonts w:hint="eastAsia" w:ascii="宋体"/>
          <w:color w:val="000000"/>
          <w:sz w:val="24"/>
        </w:rPr>
        <w:t>必须是质优、无污染、无变质，肉质有弹性、表皮有光泽，外表微湿润、不沾手，无淤血、无注水、无异味。符合</w:t>
      </w:r>
      <w:bookmarkStart w:id="1" w:name="OLE_LINK4"/>
      <w:r>
        <w:rPr>
          <w:rFonts w:hint="eastAsia" w:ascii="宋体"/>
          <w:color w:val="000000"/>
          <w:sz w:val="24"/>
        </w:rPr>
        <w:t>鲜畜肉卫生标准GB2707-2016，并具有《动物检疫合格证明</w:t>
      </w:r>
      <w:bookmarkEnd w:id="1"/>
      <w:r>
        <w:rPr>
          <w:rFonts w:hint="eastAsia" w:ascii="宋体"/>
          <w:color w:val="000000"/>
          <w:sz w:val="24"/>
        </w:rPr>
        <w:t>》和猪肉《肉品品质检验合格证》</w:t>
      </w:r>
      <w:r>
        <w:rPr>
          <w:rFonts w:ascii="宋体"/>
          <w:color w:val="000000"/>
          <w:sz w:val="24"/>
        </w:rPr>
        <w:t>，</w:t>
      </w:r>
      <w:r>
        <w:rPr>
          <w:rFonts w:hint="eastAsia" w:ascii="宋体"/>
          <w:color w:val="000000"/>
          <w:sz w:val="24"/>
        </w:rPr>
        <w:t>并能顺利追溯源头。</w:t>
      </w:r>
    </w:p>
    <w:p>
      <w:pPr>
        <w:spacing w:line="440" w:lineRule="exact"/>
        <w:ind w:firstLine="480" w:firstLineChars="200"/>
        <w:rPr>
          <w:rFonts w:hint="eastAsia" w:ascii="宋体"/>
          <w:color w:val="000000"/>
          <w:sz w:val="24"/>
        </w:rPr>
      </w:pPr>
      <w:r>
        <w:rPr>
          <w:rFonts w:hint="eastAsia" w:ascii="宋体"/>
          <w:color w:val="000000"/>
          <w:sz w:val="24"/>
        </w:rPr>
        <w:t xml:space="preserve">运输须使用符合国家卫生标准的运载工具，运输冷鲜肉应当使用具有保鲜措施的车辆，车辆必须要保持清洁、卫生，使用前后要清洗消毒。  </w:t>
      </w:r>
    </w:p>
    <w:p>
      <w:pPr>
        <w:spacing w:line="440" w:lineRule="exact"/>
        <w:ind w:firstLine="480" w:firstLineChars="200"/>
        <w:rPr>
          <w:rFonts w:hint="eastAsia" w:ascii="宋体"/>
          <w:color w:val="000000"/>
          <w:sz w:val="24"/>
        </w:rPr>
      </w:pPr>
      <w:r>
        <w:rPr>
          <w:rFonts w:hint="eastAsia" w:ascii="宋体"/>
          <w:color w:val="000000"/>
          <w:sz w:val="24"/>
        </w:rPr>
        <w:t>为保障产品质量，中标供应商应当优先提供当天屠宰的畜肉类产品。</w:t>
      </w:r>
    </w:p>
    <w:p>
      <w:pPr>
        <w:spacing w:line="440" w:lineRule="exact"/>
        <w:ind w:firstLine="480" w:firstLineChars="200"/>
        <w:rPr>
          <w:rFonts w:hint="eastAsia" w:ascii="宋体"/>
          <w:color w:val="000000"/>
          <w:sz w:val="24"/>
        </w:rPr>
      </w:pPr>
      <w:r>
        <w:rPr>
          <w:rFonts w:hint="eastAsia" w:ascii="宋体"/>
          <w:color w:val="000000"/>
          <w:sz w:val="24"/>
          <w:lang w:eastAsia="zh-CN"/>
        </w:rPr>
        <w:t>（</w:t>
      </w:r>
      <w:r>
        <w:rPr>
          <w:rFonts w:hint="eastAsia" w:ascii="宋体"/>
          <w:color w:val="000000"/>
          <w:sz w:val="24"/>
          <w:lang w:val="en-US" w:eastAsia="zh-CN"/>
        </w:rPr>
        <w:t>二</w:t>
      </w:r>
      <w:r>
        <w:rPr>
          <w:rFonts w:hint="eastAsia" w:ascii="宋体"/>
          <w:color w:val="000000"/>
          <w:sz w:val="24"/>
          <w:lang w:eastAsia="zh-CN"/>
        </w:rPr>
        <w:t>）</w:t>
      </w:r>
      <w:r>
        <w:rPr>
          <w:rFonts w:hint="eastAsia" w:ascii="宋体"/>
          <w:color w:val="000000"/>
          <w:sz w:val="24"/>
        </w:rPr>
        <w:t>禽肉类</w:t>
      </w:r>
    </w:p>
    <w:p>
      <w:pPr>
        <w:spacing w:line="440" w:lineRule="exact"/>
        <w:ind w:firstLine="480" w:firstLineChars="200"/>
        <w:rPr>
          <w:rFonts w:hint="eastAsia" w:ascii="宋体"/>
          <w:color w:val="000000"/>
          <w:sz w:val="24"/>
        </w:rPr>
      </w:pPr>
      <w:r>
        <w:rPr>
          <w:rFonts w:hint="eastAsia" w:ascii="宋体"/>
          <w:color w:val="000000"/>
          <w:sz w:val="24"/>
        </w:rPr>
        <w:t>必须是质优、无污染、无变质，表皮光滑有光泽、无破皮，外表微干或微湿润、不沾手，无血水、无异味，符合国家食品安全相关标准。并具有《动物检疫合格证明》。鸡鸭等禽类必须去内脏，脱毛应符合规定</w:t>
      </w:r>
      <w:r>
        <w:rPr>
          <w:rFonts w:ascii="宋体"/>
          <w:color w:val="000000"/>
          <w:sz w:val="24"/>
        </w:rPr>
        <w:t>，</w:t>
      </w:r>
      <w:r>
        <w:rPr>
          <w:rFonts w:hint="eastAsia" w:ascii="宋体"/>
          <w:color w:val="000000"/>
          <w:sz w:val="24"/>
        </w:rPr>
        <w:t>并能顺利追溯源头。</w:t>
      </w:r>
    </w:p>
    <w:p>
      <w:pPr>
        <w:spacing w:line="440" w:lineRule="exact"/>
        <w:ind w:firstLine="480" w:firstLineChars="200"/>
        <w:rPr>
          <w:rFonts w:hint="eastAsia" w:ascii="宋体" w:cs="宋体"/>
          <w:sz w:val="24"/>
        </w:rPr>
      </w:pPr>
      <w:r>
        <w:rPr>
          <w:rFonts w:hint="eastAsia" w:ascii="宋体"/>
          <w:color w:val="000000"/>
          <w:sz w:val="24"/>
        </w:rPr>
        <w:t>运输须使用符合国家卫生标准的运载工具，运输冷鲜肉应当使用具有保</w:t>
      </w:r>
      <w:r>
        <w:rPr>
          <w:rFonts w:hint="eastAsia" w:ascii="宋体" w:cs="宋体"/>
          <w:sz w:val="24"/>
        </w:rPr>
        <w:t>鲜措施的车辆，车辆必须要保持清洁、卫生，使用前后要清洗消毒。</w:t>
      </w:r>
    </w:p>
    <w:p>
      <w:pPr>
        <w:spacing w:line="440" w:lineRule="exact"/>
        <w:ind w:firstLine="480" w:firstLineChars="200"/>
        <w:rPr>
          <w:rFonts w:hint="eastAsia" w:ascii="宋体" w:cs="宋体"/>
          <w:sz w:val="24"/>
        </w:rPr>
      </w:pPr>
      <w:r>
        <w:rPr>
          <w:rFonts w:hint="eastAsia" w:ascii="宋体" w:cs="宋体"/>
          <w:sz w:val="24"/>
        </w:rPr>
        <w:t>为保障产品质量，中标供应商应当优先提供当天屠宰的禽肉类产品。</w:t>
      </w:r>
    </w:p>
    <w:p>
      <w:pPr>
        <w:spacing w:line="440" w:lineRule="exact"/>
        <w:ind w:firstLine="480" w:firstLineChars="200"/>
        <w:rPr>
          <w:rFonts w:hint="eastAsia" w:ascii="宋体" w:cs="宋体"/>
          <w:sz w:val="24"/>
        </w:rPr>
      </w:pPr>
      <w:r>
        <w:rPr>
          <w:rFonts w:hint="eastAsia" w:ascii="宋体" w:cs="宋体"/>
          <w:sz w:val="24"/>
          <w:lang w:eastAsia="zh-CN"/>
        </w:rPr>
        <w:t>（</w:t>
      </w:r>
      <w:r>
        <w:rPr>
          <w:rFonts w:hint="eastAsia" w:ascii="宋体" w:cs="宋体"/>
          <w:sz w:val="24"/>
          <w:lang w:val="en-US" w:eastAsia="zh-CN"/>
        </w:rPr>
        <w:t>三</w:t>
      </w:r>
      <w:r>
        <w:rPr>
          <w:rFonts w:hint="eastAsia" w:ascii="宋体" w:cs="宋体"/>
          <w:sz w:val="24"/>
          <w:lang w:eastAsia="zh-CN"/>
        </w:rPr>
        <w:t>）</w:t>
      </w:r>
      <w:r>
        <w:rPr>
          <w:rFonts w:hint="eastAsia" w:ascii="宋体" w:cs="宋体"/>
          <w:sz w:val="24"/>
        </w:rPr>
        <w:t>水产类</w:t>
      </w:r>
    </w:p>
    <w:p>
      <w:pPr>
        <w:spacing w:line="440" w:lineRule="exact"/>
        <w:ind w:firstLine="480" w:firstLineChars="200"/>
        <w:rPr>
          <w:rFonts w:hint="eastAsia" w:ascii="宋体"/>
          <w:color w:val="000000"/>
          <w:sz w:val="24"/>
        </w:rPr>
      </w:pPr>
      <w:r>
        <w:rPr>
          <w:rFonts w:hint="eastAsia" w:ascii="宋体"/>
          <w:color w:val="000000"/>
          <w:sz w:val="24"/>
        </w:rPr>
        <w:t>必须是鲜活、质优、无污染、无变质、无异味，运送途中要有水及充氧。符合国家食品安全相关标准，每批次货物提供必要的质量证明材料</w:t>
      </w:r>
      <w:r>
        <w:rPr>
          <w:rFonts w:ascii="宋体"/>
          <w:color w:val="000000"/>
          <w:sz w:val="24"/>
        </w:rPr>
        <w:t>，</w:t>
      </w:r>
      <w:r>
        <w:rPr>
          <w:rFonts w:hint="eastAsia" w:ascii="宋体"/>
          <w:color w:val="000000"/>
          <w:sz w:val="24"/>
        </w:rPr>
        <w:t>并能顺利追溯源头。</w:t>
      </w:r>
    </w:p>
    <w:p>
      <w:pPr>
        <w:spacing w:line="440" w:lineRule="exact"/>
        <w:ind w:firstLine="480" w:firstLineChars="200"/>
        <w:rPr>
          <w:rFonts w:hint="eastAsia" w:ascii="宋体"/>
          <w:color w:val="000000"/>
          <w:sz w:val="24"/>
        </w:rPr>
      </w:pPr>
      <w:r>
        <w:rPr>
          <w:rFonts w:hint="eastAsia" w:ascii="宋体"/>
          <w:color w:val="000000"/>
          <w:sz w:val="24"/>
          <w:lang w:eastAsia="zh-CN"/>
        </w:rPr>
        <w:t>（</w:t>
      </w:r>
      <w:r>
        <w:rPr>
          <w:rFonts w:hint="eastAsia" w:ascii="宋体"/>
          <w:color w:val="000000"/>
          <w:sz w:val="24"/>
          <w:lang w:val="en-US" w:eastAsia="zh-CN"/>
        </w:rPr>
        <w:t>四</w:t>
      </w:r>
      <w:r>
        <w:rPr>
          <w:rFonts w:hint="eastAsia" w:ascii="宋体"/>
          <w:color w:val="000000"/>
          <w:sz w:val="24"/>
          <w:lang w:eastAsia="zh-CN"/>
        </w:rPr>
        <w:t>）</w:t>
      </w:r>
      <w:r>
        <w:rPr>
          <w:rFonts w:hint="eastAsia" w:ascii="宋体"/>
          <w:color w:val="000000"/>
          <w:sz w:val="24"/>
        </w:rPr>
        <w:t xml:space="preserve">禽蛋类 </w:t>
      </w:r>
    </w:p>
    <w:p>
      <w:pPr>
        <w:spacing w:line="440" w:lineRule="exact"/>
        <w:ind w:firstLine="480" w:firstLineChars="200"/>
        <w:rPr>
          <w:rFonts w:hint="eastAsia" w:ascii="宋体"/>
          <w:color w:val="000000"/>
          <w:sz w:val="24"/>
        </w:rPr>
      </w:pPr>
      <w:r>
        <w:rPr>
          <w:rFonts w:hint="eastAsia" w:ascii="宋体"/>
          <w:color w:val="000000"/>
          <w:sz w:val="24"/>
        </w:rPr>
        <w:t>必须是新鲜、清洁、无异味、无变质、完整均匀、外壳色泽鲜明。用光照，能透光、呈微红色,气室小而透亮,蛋黄轮廓完整清晰,无斑点；用鼻闻,清新、无异味；将蛋轻轻摇动,听不到声音或感觉不到振动。符合国家食品安全相关标准，每批次货物提供必要的质量证明材料</w:t>
      </w:r>
      <w:r>
        <w:rPr>
          <w:rFonts w:ascii="宋体"/>
          <w:color w:val="000000"/>
          <w:sz w:val="24"/>
        </w:rPr>
        <w:t>，</w:t>
      </w:r>
      <w:r>
        <w:rPr>
          <w:rFonts w:hint="eastAsia" w:ascii="宋体"/>
          <w:color w:val="000000"/>
          <w:sz w:val="24"/>
        </w:rPr>
        <w:t>并能顺利追溯源头。</w:t>
      </w:r>
    </w:p>
    <w:p>
      <w:pPr>
        <w:spacing w:line="440" w:lineRule="exact"/>
        <w:ind w:firstLine="480" w:firstLineChars="200"/>
        <w:rPr>
          <w:rFonts w:hint="eastAsia" w:ascii="宋体"/>
          <w:color w:val="000000"/>
          <w:sz w:val="24"/>
        </w:rPr>
      </w:pPr>
      <w:r>
        <w:rPr>
          <w:rFonts w:hint="eastAsia" w:ascii="宋体"/>
          <w:color w:val="000000"/>
          <w:sz w:val="24"/>
          <w:lang w:eastAsia="zh-CN"/>
        </w:rPr>
        <w:t>（</w:t>
      </w:r>
      <w:r>
        <w:rPr>
          <w:rFonts w:hint="eastAsia" w:ascii="宋体"/>
          <w:color w:val="000000"/>
          <w:sz w:val="24"/>
          <w:lang w:val="en-US" w:eastAsia="zh-CN"/>
        </w:rPr>
        <w:t>五</w:t>
      </w:r>
      <w:r>
        <w:rPr>
          <w:rFonts w:hint="eastAsia" w:ascii="宋体"/>
          <w:color w:val="000000"/>
          <w:sz w:val="24"/>
          <w:lang w:eastAsia="zh-CN"/>
        </w:rPr>
        <w:t>）</w:t>
      </w:r>
      <w:r>
        <w:rPr>
          <w:rFonts w:hint="eastAsia" w:ascii="宋体"/>
          <w:color w:val="000000"/>
          <w:sz w:val="24"/>
        </w:rPr>
        <w:t>冻品类</w:t>
      </w:r>
    </w:p>
    <w:p>
      <w:pPr>
        <w:spacing w:line="440" w:lineRule="exact"/>
        <w:ind w:firstLine="480" w:firstLineChars="200"/>
        <w:rPr>
          <w:rFonts w:hint="eastAsia" w:ascii="宋体"/>
          <w:color w:val="000000"/>
          <w:sz w:val="24"/>
        </w:rPr>
      </w:pPr>
      <w:r>
        <w:rPr>
          <w:rFonts w:hint="eastAsia" w:ascii="宋体"/>
          <w:color w:val="000000"/>
          <w:sz w:val="24"/>
        </w:rPr>
        <w:t>生产厂家必须为冷冻品生产企业。冷冻食品无变质、无异味，包装无破损、无胀气，袋内无杂物。每批次货物提供必要的质量证明材料</w:t>
      </w:r>
      <w:r>
        <w:rPr>
          <w:rFonts w:ascii="宋体"/>
          <w:color w:val="000000"/>
          <w:sz w:val="24"/>
        </w:rPr>
        <w:t>，</w:t>
      </w:r>
      <w:r>
        <w:rPr>
          <w:rFonts w:hint="eastAsia" w:ascii="宋体"/>
          <w:color w:val="000000"/>
          <w:sz w:val="24"/>
        </w:rPr>
        <w:t>并能顺利追溯源头。</w:t>
      </w:r>
    </w:p>
    <w:p>
      <w:pPr>
        <w:spacing w:line="440" w:lineRule="exact"/>
        <w:ind w:firstLine="480" w:firstLineChars="200"/>
        <w:rPr>
          <w:rFonts w:hint="eastAsia" w:ascii="宋体" w:cs="宋体"/>
          <w:sz w:val="24"/>
        </w:rPr>
      </w:pPr>
      <w:r>
        <w:rPr>
          <w:rFonts w:hint="eastAsia" w:ascii="宋体" w:cs="宋体"/>
          <w:sz w:val="24"/>
        </w:rPr>
        <w:t>运输须使用符合国家卫生标准的运载工具，运输时应当使用具有保鲜措施的车辆，车辆必须要保持清洁、卫生，使用前后要清洗消毒。</w:t>
      </w:r>
    </w:p>
    <w:p>
      <w:pPr>
        <w:spacing w:line="440" w:lineRule="exact"/>
        <w:ind w:firstLine="480" w:firstLineChars="200"/>
        <w:rPr>
          <w:rFonts w:hint="eastAsia" w:ascii="宋体" w:cs="宋体"/>
          <w:sz w:val="24"/>
        </w:rPr>
      </w:pPr>
      <w:r>
        <w:rPr>
          <w:rFonts w:hint="eastAsia" w:ascii="宋体" w:cs="宋体"/>
          <w:sz w:val="24"/>
          <w:lang w:eastAsia="zh-CN"/>
        </w:rPr>
        <w:t>（</w:t>
      </w:r>
      <w:r>
        <w:rPr>
          <w:rFonts w:hint="eastAsia" w:ascii="宋体" w:cs="宋体"/>
          <w:sz w:val="24"/>
          <w:lang w:val="en-US" w:eastAsia="zh-CN"/>
        </w:rPr>
        <w:t>六</w:t>
      </w:r>
      <w:r>
        <w:rPr>
          <w:rFonts w:hint="eastAsia" w:ascii="宋体" w:cs="宋体"/>
          <w:sz w:val="24"/>
          <w:lang w:eastAsia="zh-CN"/>
        </w:rPr>
        <w:t>）</w:t>
      </w:r>
      <w:r>
        <w:rPr>
          <w:rFonts w:hint="eastAsia" w:ascii="宋体" w:cs="宋体"/>
          <w:sz w:val="24"/>
        </w:rPr>
        <w:t>腌腊制品类</w:t>
      </w:r>
    </w:p>
    <w:p>
      <w:pPr>
        <w:spacing w:line="440" w:lineRule="exact"/>
        <w:ind w:firstLine="480" w:firstLineChars="200"/>
        <w:rPr>
          <w:rFonts w:hint="eastAsia" w:ascii="宋体"/>
          <w:color w:val="000000"/>
          <w:sz w:val="24"/>
        </w:rPr>
      </w:pPr>
      <w:r>
        <w:rPr>
          <w:rFonts w:hint="eastAsia" w:ascii="宋体"/>
          <w:color w:val="000000"/>
          <w:sz w:val="24"/>
        </w:rPr>
        <w:t>必须是无酸变、无腐烂、质优、无污染、无变质、保持应有的色泽，硫等物质含量不得超过国家有关规定，符合食品安全要求的产品，生产企业具有生产许可证。每批次货物提供必要的质量证明材料</w:t>
      </w:r>
      <w:r>
        <w:rPr>
          <w:rFonts w:ascii="宋体"/>
          <w:color w:val="000000"/>
          <w:sz w:val="24"/>
        </w:rPr>
        <w:t>，</w:t>
      </w:r>
      <w:r>
        <w:rPr>
          <w:rFonts w:hint="eastAsia" w:ascii="宋体"/>
          <w:color w:val="000000"/>
          <w:sz w:val="24"/>
        </w:rPr>
        <w:t>并能顺利追溯源头。</w:t>
      </w:r>
    </w:p>
    <w:p>
      <w:pPr>
        <w:spacing w:line="440" w:lineRule="exact"/>
        <w:ind w:firstLine="480" w:firstLineChars="200"/>
        <w:rPr>
          <w:rFonts w:hint="eastAsia" w:ascii="宋体" w:cs="宋体"/>
          <w:sz w:val="24"/>
        </w:rPr>
      </w:pPr>
      <w:r>
        <w:rPr>
          <w:rFonts w:hint="eastAsia" w:ascii="宋体" w:cs="宋体"/>
          <w:sz w:val="24"/>
          <w:lang w:eastAsia="zh-CN"/>
        </w:rPr>
        <w:t>（</w:t>
      </w:r>
      <w:r>
        <w:rPr>
          <w:rFonts w:hint="eastAsia" w:ascii="宋体" w:cs="宋体"/>
          <w:sz w:val="24"/>
          <w:lang w:val="en-US" w:eastAsia="zh-CN"/>
        </w:rPr>
        <w:t>七</w:t>
      </w:r>
      <w:r>
        <w:rPr>
          <w:rFonts w:hint="eastAsia" w:ascii="宋体" w:cs="宋体"/>
          <w:sz w:val="24"/>
          <w:lang w:eastAsia="zh-CN"/>
        </w:rPr>
        <w:t>）</w:t>
      </w:r>
      <w:r>
        <w:rPr>
          <w:rFonts w:hint="eastAsia" w:ascii="宋体" w:cs="宋体"/>
          <w:sz w:val="24"/>
        </w:rPr>
        <w:t>蔬菜</w:t>
      </w:r>
    </w:p>
    <w:p>
      <w:pPr>
        <w:spacing w:line="440" w:lineRule="exact"/>
        <w:ind w:firstLine="480" w:firstLineChars="200"/>
        <w:rPr>
          <w:rFonts w:hint="eastAsia" w:ascii="宋体"/>
          <w:color w:val="000000"/>
          <w:sz w:val="24"/>
        </w:rPr>
      </w:pPr>
      <w:r>
        <w:rPr>
          <w:rFonts w:hint="eastAsia" w:ascii="宋体"/>
          <w:color w:val="000000"/>
          <w:sz w:val="24"/>
        </w:rPr>
        <w:t>外观应质优、新鲜、无污染、无腐烂变质。做到去根、去菜帮、去粗垃圾。种植中不使用禁用农药，不违规使用农药，能保证源头质量和开展农残检测；农药残留不超标,菜农药残留在国家规定GB2763-2016允许的范围内，每批次应携带农药残留检测检测报告或合格证明</w:t>
      </w:r>
      <w:r>
        <w:rPr>
          <w:rFonts w:ascii="宋体"/>
          <w:color w:val="000000"/>
          <w:sz w:val="24"/>
        </w:rPr>
        <w:t>，</w:t>
      </w:r>
      <w:r>
        <w:rPr>
          <w:rFonts w:hint="eastAsia" w:ascii="宋体"/>
          <w:color w:val="000000"/>
          <w:sz w:val="24"/>
        </w:rPr>
        <w:t>并能顺利追溯源头。</w:t>
      </w:r>
    </w:p>
    <w:p>
      <w:pPr>
        <w:spacing w:line="440" w:lineRule="exact"/>
        <w:ind w:firstLine="480" w:firstLineChars="200"/>
        <w:rPr>
          <w:rFonts w:ascii="宋体"/>
          <w:color w:val="000000"/>
          <w:sz w:val="24"/>
        </w:rPr>
      </w:pPr>
      <w:r>
        <w:rPr>
          <w:rFonts w:hint="eastAsia" w:ascii="宋体"/>
          <w:color w:val="000000"/>
          <w:sz w:val="24"/>
          <w:lang w:eastAsia="zh-CN"/>
        </w:rPr>
        <w:t>（</w:t>
      </w:r>
      <w:r>
        <w:rPr>
          <w:rFonts w:hint="eastAsia" w:ascii="宋体"/>
          <w:color w:val="000000"/>
          <w:sz w:val="24"/>
          <w:lang w:val="en-US" w:eastAsia="zh-CN"/>
        </w:rPr>
        <w:t>八</w:t>
      </w:r>
      <w:r>
        <w:rPr>
          <w:rFonts w:hint="eastAsia" w:ascii="宋体"/>
          <w:color w:val="000000"/>
          <w:sz w:val="24"/>
          <w:lang w:eastAsia="zh-CN"/>
        </w:rPr>
        <w:t>）</w:t>
      </w:r>
      <w:r>
        <w:rPr>
          <w:rFonts w:hint="eastAsia" w:ascii="宋体"/>
          <w:color w:val="000000"/>
          <w:sz w:val="24"/>
        </w:rPr>
        <w:t>水果</w:t>
      </w:r>
    </w:p>
    <w:p>
      <w:pPr>
        <w:spacing w:line="440" w:lineRule="exact"/>
        <w:ind w:firstLine="480" w:firstLineChars="200"/>
        <w:rPr>
          <w:rFonts w:hint="eastAsia" w:ascii="宋体"/>
          <w:color w:val="000000"/>
          <w:sz w:val="24"/>
        </w:rPr>
      </w:pPr>
      <w:r>
        <w:rPr>
          <w:rFonts w:hint="eastAsia" w:ascii="宋体"/>
          <w:color w:val="000000"/>
          <w:sz w:val="24"/>
        </w:rPr>
        <w:t>水果品种：主要是苹果、香蕉等大众水果，具体以采购人需求为准。</w:t>
      </w:r>
    </w:p>
    <w:p>
      <w:pPr>
        <w:spacing w:line="440" w:lineRule="exact"/>
        <w:ind w:firstLine="472" w:firstLineChars="197"/>
        <w:rPr>
          <w:rFonts w:hint="eastAsia" w:ascii="宋体"/>
          <w:color w:val="000000"/>
          <w:sz w:val="24"/>
        </w:rPr>
      </w:pPr>
      <w:r>
        <w:rPr>
          <w:rFonts w:hint="eastAsia" w:ascii="宋体"/>
          <w:color w:val="000000"/>
          <w:sz w:val="24"/>
        </w:rPr>
        <w:t>货物应具有该水果可食用时应有的特性。成熟度适中，新鲜，色泽良好，形态正常，个体均匀外观清洁，无腐烂、无霉变、无异味，符合国家食品卫生有关标准，无影响食用的病虫危害状及机械损伤。</w:t>
      </w:r>
    </w:p>
    <w:p>
      <w:pPr>
        <w:spacing w:line="440" w:lineRule="exact"/>
        <w:ind w:firstLine="480" w:firstLineChars="200"/>
        <w:rPr>
          <w:rFonts w:hint="eastAsia" w:ascii="宋体"/>
          <w:color w:val="000000"/>
          <w:sz w:val="24"/>
        </w:rPr>
      </w:pPr>
      <w:r>
        <w:rPr>
          <w:rFonts w:hint="eastAsia" w:ascii="宋体"/>
          <w:color w:val="000000"/>
          <w:sz w:val="24"/>
          <w:lang w:eastAsia="zh-CN"/>
        </w:rPr>
        <w:t>（</w:t>
      </w:r>
      <w:r>
        <w:rPr>
          <w:rFonts w:hint="eastAsia" w:ascii="宋体"/>
          <w:color w:val="000000"/>
          <w:sz w:val="24"/>
          <w:lang w:val="en-US" w:eastAsia="zh-CN"/>
        </w:rPr>
        <w:t>九</w:t>
      </w:r>
      <w:r>
        <w:rPr>
          <w:rFonts w:hint="eastAsia" w:ascii="宋体"/>
          <w:color w:val="000000"/>
          <w:sz w:val="24"/>
          <w:lang w:eastAsia="zh-CN"/>
        </w:rPr>
        <w:t>）</w:t>
      </w:r>
      <w:r>
        <w:rPr>
          <w:rFonts w:hint="eastAsia" w:ascii="宋体"/>
          <w:color w:val="000000"/>
          <w:sz w:val="24"/>
        </w:rPr>
        <w:t>豆制品</w:t>
      </w:r>
    </w:p>
    <w:p>
      <w:pPr>
        <w:spacing w:line="440" w:lineRule="exact"/>
        <w:ind w:firstLine="480" w:firstLineChars="200"/>
        <w:rPr>
          <w:rFonts w:hint="eastAsia" w:ascii="宋体"/>
          <w:color w:val="000000"/>
          <w:sz w:val="24"/>
        </w:rPr>
      </w:pPr>
      <w:r>
        <w:rPr>
          <w:rFonts w:hint="eastAsia" w:ascii="宋体"/>
          <w:color w:val="000000"/>
          <w:sz w:val="24"/>
        </w:rPr>
        <w:t>生产企业具有《食品生产许可证》，符合国家食品安全相关标准。</w:t>
      </w:r>
    </w:p>
    <w:p>
      <w:pPr>
        <w:spacing w:line="440" w:lineRule="exact"/>
        <w:ind w:firstLine="480" w:firstLineChars="200"/>
        <w:rPr>
          <w:rFonts w:hint="eastAsia" w:ascii="宋体"/>
          <w:color w:val="000000"/>
          <w:sz w:val="24"/>
        </w:rPr>
      </w:pPr>
      <w:r>
        <w:rPr>
          <w:rFonts w:hint="eastAsia" w:ascii="宋体"/>
          <w:color w:val="000000"/>
          <w:sz w:val="24"/>
        </w:rPr>
        <w:t>必须是当天生产，无酸变、无腐烂、质优、无污染、无变质。每批次货物提供必要的质量证明材料</w:t>
      </w:r>
      <w:r>
        <w:rPr>
          <w:rFonts w:ascii="宋体"/>
          <w:color w:val="000000"/>
          <w:sz w:val="24"/>
        </w:rPr>
        <w:t>，</w:t>
      </w:r>
      <w:r>
        <w:rPr>
          <w:rFonts w:hint="eastAsia" w:ascii="宋体"/>
          <w:color w:val="000000"/>
          <w:sz w:val="24"/>
        </w:rPr>
        <w:t>并能顺利追溯源头。</w:t>
      </w:r>
    </w:p>
    <w:p>
      <w:pPr>
        <w:spacing w:line="440" w:lineRule="exact"/>
        <w:ind w:firstLine="480" w:firstLineChars="200"/>
        <w:rPr>
          <w:rFonts w:hint="eastAsia" w:ascii="宋体"/>
          <w:color w:val="000000"/>
          <w:sz w:val="24"/>
        </w:rPr>
      </w:pPr>
      <w:r>
        <w:rPr>
          <w:rFonts w:hint="eastAsia" w:ascii="宋体" w:cs="宋体"/>
          <w:sz w:val="24"/>
          <w:lang w:eastAsia="zh-CN"/>
        </w:rPr>
        <w:t>（</w:t>
      </w:r>
      <w:r>
        <w:rPr>
          <w:rFonts w:hint="eastAsia" w:ascii="宋体" w:cs="宋体"/>
          <w:sz w:val="24"/>
          <w:lang w:val="en-US" w:eastAsia="zh-CN"/>
        </w:rPr>
        <w:t>十</w:t>
      </w:r>
      <w:r>
        <w:rPr>
          <w:rFonts w:hint="eastAsia" w:ascii="宋体" w:cs="宋体"/>
          <w:sz w:val="24"/>
          <w:lang w:eastAsia="zh-CN"/>
        </w:rPr>
        <w:t>）</w:t>
      </w:r>
      <w:r>
        <w:rPr>
          <w:rFonts w:hint="eastAsia" w:ascii="宋体" w:cs="宋体"/>
          <w:sz w:val="24"/>
        </w:rPr>
        <w:t>大米</w:t>
      </w:r>
    </w:p>
    <w:p>
      <w:pPr>
        <w:spacing w:line="440" w:lineRule="exact"/>
        <w:ind w:firstLine="480" w:firstLineChars="200"/>
        <w:rPr>
          <w:rFonts w:hint="eastAsia" w:ascii="宋体"/>
          <w:color w:val="000000"/>
          <w:sz w:val="24"/>
        </w:rPr>
      </w:pPr>
      <w:r>
        <w:rPr>
          <w:rFonts w:hint="eastAsia" w:ascii="宋体" w:cs="宋体"/>
          <w:sz w:val="24"/>
        </w:rPr>
        <w:t>大米必须使用无毒编织袋包装，须是本年度或上一年度出产的稻谷生产的新米；大米必须符合GB/T1354-2018国家标准、GB7718-2011《食品安全国家标准预包装食品标签通则》、GB28050-2011《食品安全国家标准预包装食品营养标签通则》、GB2716-2011《食品安全国家标准食品中真菌毒素限量》，若国家有新标准的按新标准执行。根据采购人需求提供产品的质量合格证明文件。</w:t>
      </w:r>
    </w:p>
    <w:p>
      <w:pPr>
        <w:spacing w:line="440" w:lineRule="exact"/>
        <w:ind w:firstLine="480" w:firstLineChars="200"/>
        <w:rPr>
          <w:rFonts w:hint="eastAsia" w:ascii="宋体"/>
          <w:color w:val="000000"/>
          <w:sz w:val="24"/>
        </w:rPr>
      </w:pPr>
      <w:r>
        <w:rPr>
          <w:rFonts w:hint="eastAsia" w:ascii="宋体" w:cs="宋体"/>
          <w:sz w:val="24"/>
        </w:rPr>
        <w:t>所供大米须为湖州大型超市常见品牌产品，必须从正规渠道购入，有明确的生产厂家、品牌、质保期、生产日期、批号、安全标识等，并能顺利追溯源头。</w:t>
      </w:r>
    </w:p>
    <w:p>
      <w:pPr>
        <w:spacing w:line="440" w:lineRule="exact"/>
        <w:ind w:firstLine="480" w:firstLineChars="200"/>
        <w:rPr>
          <w:rFonts w:hint="eastAsia" w:ascii="宋体"/>
          <w:color w:val="000000"/>
          <w:sz w:val="24"/>
        </w:rPr>
      </w:pPr>
      <w:r>
        <w:rPr>
          <w:rFonts w:hint="eastAsia" w:ascii="宋体" w:cs="宋体"/>
          <w:sz w:val="24"/>
          <w:lang w:eastAsia="zh-CN"/>
        </w:rPr>
        <w:t>（</w:t>
      </w:r>
      <w:r>
        <w:rPr>
          <w:rFonts w:hint="eastAsia" w:ascii="宋体" w:cs="宋体"/>
          <w:sz w:val="24"/>
          <w:lang w:val="en-US" w:eastAsia="zh-CN"/>
        </w:rPr>
        <w:t>十一</w:t>
      </w:r>
      <w:r>
        <w:rPr>
          <w:rFonts w:hint="eastAsia" w:ascii="宋体" w:cs="宋体"/>
          <w:sz w:val="24"/>
          <w:lang w:eastAsia="zh-CN"/>
        </w:rPr>
        <w:t>）</w:t>
      </w:r>
      <w:r>
        <w:rPr>
          <w:rFonts w:hint="eastAsia" w:ascii="宋体" w:cs="宋体"/>
          <w:sz w:val="24"/>
        </w:rPr>
        <w:t>食用油</w:t>
      </w:r>
    </w:p>
    <w:p>
      <w:pPr>
        <w:spacing w:line="440" w:lineRule="exact"/>
        <w:ind w:firstLine="480" w:firstLineChars="200"/>
        <w:rPr>
          <w:rFonts w:hint="eastAsia" w:ascii="宋体"/>
          <w:color w:val="000000"/>
          <w:sz w:val="24"/>
        </w:rPr>
      </w:pPr>
      <w:r>
        <w:rPr>
          <w:rFonts w:hint="eastAsia" w:ascii="宋体" w:cs="宋体"/>
          <w:sz w:val="24"/>
        </w:rPr>
        <w:t>符合国家相关强制性检验规定和类级标准（具体以国家标准为准）；无酸败、焦糊及其他异味，色泽透明均匀，不含异物。透明度澄清、透明；滋味无气味、口感好。每一批次油类采购要有质检报告，所供食用油为非积压产品。</w:t>
      </w:r>
    </w:p>
    <w:p>
      <w:pPr>
        <w:spacing w:line="440" w:lineRule="exact"/>
        <w:ind w:firstLine="480" w:firstLineChars="200"/>
        <w:rPr>
          <w:rFonts w:hint="eastAsia" w:ascii="宋体" w:cs="宋体"/>
          <w:sz w:val="24"/>
        </w:rPr>
      </w:pPr>
      <w:r>
        <w:rPr>
          <w:rFonts w:hint="eastAsia" w:ascii="宋体" w:cs="宋体"/>
          <w:sz w:val="24"/>
        </w:rPr>
        <w:t>必须为一级压榨非转基因油；湖州大型超市常见品牌产品，所供的商品必须从正规渠道购入，有明确的生产厂家、品牌、质保期、生产日期、批号、安全标识等，并能顺利追溯源头。</w:t>
      </w:r>
    </w:p>
    <w:p>
      <w:pPr>
        <w:spacing w:line="440" w:lineRule="exact"/>
        <w:ind w:firstLine="480" w:firstLineChars="200"/>
        <w:rPr>
          <w:rFonts w:hint="eastAsia" w:ascii="宋体" w:cs="宋体"/>
          <w:sz w:val="24"/>
        </w:rPr>
      </w:pPr>
      <w:r>
        <w:rPr>
          <w:rFonts w:hint="eastAsia" w:ascii="宋体" w:cs="宋体"/>
          <w:sz w:val="24"/>
          <w:lang w:eastAsia="zh-CN"/>
        </w:rPr>
        <w:t>（</w:t>
      </w:r>
      <w:r>
        <w:rPr>
          <w:rFonts w:hint="eastAsia" w:ascii="宋体" w:cs="宋体"/>
          <w:sz w:val="24"/>
          <w:lang w:val="en-US" w:eastAsia="zh-CN"/>
        </w:rPr>
        <w:t>十二</w:t>
      </w:r>
      <w:r>
        <w:rPr>
          <w:rFonts w:hint="eastAsia" w:ascii="宋体" w:cs="宋体"/>
          <w:sz w:val="24"/>
          <w:lang w:eastAsia="zh-CN"/>
        </w:rPr>
        <w:t>）</w:t>
      </w:r>
      <w:r>
        <w:rPr>
          <w:rFonts w:hint="eastAsia"/>
          <w:sz w:val="24"/>
        </w:rPr>
        <w:t>干货类</w:t>
      </w:r>
    </w:p>
    <w:p>
      <w:pPr>
        <w:spacing w:line="440" w:lineRule="exact"/>
        <w:ind w:firstLine="480" w:firstLineChars="200"/>
        <w:rPr>
          <w:rFonts w:hint="eastAsia" w:ascii="宋体"/>
          <w:color w:val="000000"/>
          <w:sz w:val="24"/>
        </w:rPr>
      </w:pPr>
      <w:r>
        <w:rPr>
          <w:rFonts w:hint="eastAsia"/>
          <w:sz w:val="24"/>
        </w:rPr>
        <w:t>干货类产品必须是质优、无污染、无变质、保持应有的色泽，硫等物质含量不得超过国家有关规定；</w:t>
      </w:r>
      <w:r>
        <w:rPr>
          <w:rFonts w:hint="eastAsia" w:ascii="宋体"/>
          <w:color w:val="000000"/>
          <w:sz w:val="24"/>
        </w:rPr>
        <w:t>产品包装、标签标识应符合相关食品安全国家标准的要求</w:t>
      </w:r>
      <w:r>
        <w:rPr>
          <w:rFonts w:hint="eastAsia"/>
          <w:sz w:val="24"/>
        </w:rPr>
        <w:t>并具有食品生产许可证。每批次货物提供必要的质量证明材</w:t>
      </w:r>
      <w:r>
        <w:rPr>
          <w:rFonts w:hint="eastAsia" w:ascii="宋体"/>
          <w:color w:val="000000"/>
          <w:sz w:val="24"/>
        </w:rPr>
        <w:t>料</w:t>
      </w:r>
      <w:r>
        <w:rPr>
          <w:rFonts w:ascii="宋体"/>
          <w:color w:val="000000"/>
          <w:sz w:val="24"/>
        </w:rPr>
        <w:t>，</w:t>
      </w:r>
      <w:r>
        <w:rPr>
          <w:rFonts w:hint="eastAsia" w:ascii="宋体"/>
          <w:color w:val="000000"/>
          <w:sz w:val="24"/>
        </w:rPr>
        <w:t>并能顺利追溯源头。</w:t>
      </w:r>
    </w:p>
    <w:p>
      <w:pPr>
        <w:spacing w:line="440" w:lineRule="exact"/>
        <w:ind w:firstLine="480" w:firstLineChars="200"/>
        <w:rPr>
          <w:rFonts w:hint="eastAsia" w:ascii="宋体"/>
          <w:color w:val="000000"/>
          <w:sz w:val="24"/>
        </w:rPr>
      </w:pPr>
      <w:r>
        <w:rPr>
          <w:rFonts w:hint="eastAsia" w:ascii="宋体"/>
          <w:color w:val="000000"/>
          <w:sz w:val="24"/>
          <w:lang w:eastAsia="zh-CN"/>
        </w:rPr>
        <w:t>（</w:t>
      </w:r>
      <w:r>
        <w:rPr>
          <w:rFonts w:hint="eastAsia" w:ascii="宋体"/>
          <w:color w:val="000000"/>
          <w:sz w:val="24"/>
          <w:lang w:val="en-US" w:eastAsia="zh-CN"/>
        </w:rPr>
        <w:t>十三</w:t>
      </w:r>
      <w:r>
        <w:rPr>
          <w:rFonts w:hint="eastAsia" w:ascii="宋体"/>
          <w:color w:val="000000"/>
          <w:sz w:val="24"/>
          <w:lang w:eastAsia="zh-CN"/>
        </w:rPr>
        <w:t>）</w:t>
      </w:r>
      <w:r>
        <w:rPr>
          <w:rFonts w:hint="eastAsia" w:ascii="宋体"/>
          <w:color w:val="000000"/>
          <w:sz w:val="24"/>
        </w:rPr>
        <w:t>调味品</w:t>
      </w:r>
    </w:p>
    <w:p>
      <w:pPr>
        <w:spacing w:line="440" w:lineRule="exact"/>
        <w:ind w:firstLine="480" w:firstLineChars="200"/>
        <w:rPr>
          <w:rFonts w:hint="eastAsia" w:ascii="宋体"/>
          <w:color w:val="000000"/>
          <w:sz w:val="24"/>
        </w:rPr>
      </w:pPr>
      <w:r>
        <w:rPr>
          <w:rFonts w:hint="eastAsia" w:ascii="宋体"/>
          <w:color w:val="000000"/>
          <w:sz w:val="24"/>
        </w:rPr>
        <w:t>必须是非转基因知名品牌产品，且质优、无污染、无变质、保持应有的色泽，硫等物质含量不得超过国家有关规定；包装无污染、无泄漏，无胀袋、胖听、鼓盖现象，无变质发霉现象。产品包装、标签标识应符合相关食品安全国家标准的要求。产品具有食品生产许可证。每批次货物提供必要的质量证明材料</w:t>
      </w:r>
      <w:r>
        <w:rPr>
          <w:rFonts w:ascii="宋体"/>
          <w:color w:val="000000"/>
          <w:sz w:val="24"/>
        </w:rPr>
        <w:t>，</w:t>
      </w:r>
      <w:r>
        <w:rPr>
          <w:rFonts w:hint="eastAsia" w:ascii="宋体"/>
          <w:color w:val="000000"/>
          <w:sz w:val="24"/>
        </w:rPr>
        <w:t>并能顺利追溯源头。</w:t>
      </w:r>
    </w:p>
    <w:p>
      <w:pPr>
        <w:spacing w:line="440" w:lineRule="exact"/>
        <w:ind w:firstLine="480" w:firstLineChars="200"/>
        <w:rPr>
          <w:rFonts w:hint="eastAsia" w:ascii="宋体"/>
          <w:color w:val="000000"/>
          <w:sz w:val="24"/>
        </w:rPr>
      </w:pPr>
      <w:r>
        <w:rPr>
          <w:rFonts w:hint="eastAsia" w:ascii="宋体"/>
          <w:color w:val="000000"/>
          <w:sz w:val="24"/>
          <w:lang w:eastAsia="zh-CN"/>
        </w:rPr>
        <w:t>（</w:t>
      </w:r>
      <w:r>
        <w:rPr>
          <w:rFonts w:hint="eastAsia" w:ascii="宋体"/>
          <w:color w:val="000000"/>
          <w:sz w:val="24"/>
          <w:lang w:val="en-US" w:eastAsia="zh-CN"/>
        </w:rPr>
        <w:t>十四</w:t>
      </w:r>
      <w:r>
        <w:rPr>
          <w:rFonts w:hint="eastAsia" w:ascii="宋体"/>
          <w:color w:val="000000"/>
          <w:sz w:val="24"/>
          <w:lang w:eastAsia="zh-CN"/>
        </w:rPr>
        <w:t>）</w:t>
      </w:r>
      <w:r>
        <w:rPr>
          <w:rFonts w:hint="eastAsia" w:ascii="宋体"/>
          <w:color w:val="000000"/>
          <w:sz w:val="24"/>
        </w:rPr>
        <w:t>年糕、米面：</w:t>
      </w:r>
    </w:p>
    <w:p>
      <w:pPr>
        <w:spacing w:line="440" w:lineRule="exact"/>
        <w:ind w:firstLine="480" w:firstLineChars="200"/>
        <w:rPr>
          <w:rFonts w:hint="eastAsia" w:ascii="宋体"/>
          <w:color w:val="000000"/>
          <w:sz w:val="24"/>
        </w:rPr>
      </w:pPr>
      <w:r>
        <w:rPr>
          <w:rFonts w:hint="eastAsia" w:ascii="宋体"/>
          <w:color w:val="000000"/>
          <w:sz w:val="24"/>
        </w:rPr>
        <w:t>生产企业具有生产许可证（《食品生产许可证》或《食品生产经营登记证》），能提供生产商的产品执行标准。</w:t>
      </w:r>
    </w:p>
    <w:p>
      <w:pPr>
        <w:spacing w:line="440" w:lineRule="exact"/>
        <w:ind w:firstLine="480" w:firstLineChars="200"/>
        <w:rPr>
          <w:rFonts w:hint="eastAsia" w:ascii="宋体"/>
          <w:color w:val="000000"/>
          <w:sz w:val="24"/>
        </w:rPr>
      </w:pPr>
      <w:r>
        <w:rPr>
          <w:rFonts w:hint="eastAsia" w:ascii="宋体"/>
          <w:color w:val="000000"/>
          <w:sz w:val="24"/>
        </w:rPr>
        <w:t>其中面条类必须是当天生产，无酸变、无腐烂、质优、无污染、无变质，符合食品安全要求的产品。每批次货物提供必要的质量证明材料</w:t>
      </w:r>
      <w:r>
        <w:rPr>
          <w:rFonts w:ascii="宋体"/>
          <w:color w:val="000000"/>
          <w:sz w:val="24"/>
        </w:rPr>
        <w:t>，</w:t>
      </w:r>
      <w:r>
        <w:rPr>
          <w:rFonts w:hint="eastAsia" w:ascii="宋体"/>
          <w:color w:val="000000"/>
          <w:sz w:val="24"/>
        </w:rPr>
        <w:t>并能顺利追溯源头。</w:t>
      </w:r>
    </w:p>
    <w:p>
      <w:pPr>
        <w:pStyle w:val="6"/>
        <w:keepNext w:val="0"/>
        <w:keepLines w:val="0"/>
        <w:pageBreakBefore w:val="0"/>
        <w:widowControl w:val="0"/>
        <w:numPr>
          <w:ilvl w:val="0"/>
          <w:numId w:val="1"/>
        </w:numPr>
        <w:kinsoku/>
        <w:wordWrap/>
        <w:overflowPunct/>
        <w:topLinePunct w:val="0"/>
        <w:autoSpaceDE/>
        <w:autoSpaceDN/>
        <w:bidi w:val="0"/>
        <w:adjustRightInd w:val="0"/>
        <w:snapToGrid w:val="0"/>
        <w:spacing w:line="520" w:lineRule="exact"/>
        <w:ind w:firstLine="482" w:firstLineChars="200"/>
        <w:textAlignment w:val="auto"/>
        <w:outlineLvl w:val="0"/>
        <w:rPr>
          <w:rFonts w:hint="eastAsia" w:ascii="宋体" w:hAnsi="Times New Roman" w:eastAsia="宋体" w:cs="Times New Roman"/>
          <w:b/>
          <w:bCs/>
          <w:color w:val="000000"/>
          <w:kern w:val="2"/>
          <w:sz w:val="24"/>
          <w:szCs w:val="24"/>
          <w:lang w:val="en-US" w:eastAsia="zh-CN" w:bidi="ar-SA"/>
        </w:rPr>
      </w:pPr>
      <w:r>
        <w:rPr>
          <w:rFonts w:hint="eastAsia" w:ascii="宋体" w:hAnsi="Times New Roman" w:eastAsia="宋体" w:cs="Times New Roman"/>
          <w:b/>
          <w:bCs/>
          <w:color w:val="000000"/>
          <w:kern w:val="2"/>
          <w:sz w:val="24"/>
          <w:szCs w:val="24"/>
          <w:lang w:val="en-US" w:eastAsia="zh-CN" w:bidi="ar-SA"/>
        </w:rPr>
        <w:t>质保期</w:t>
      </w:r>
    </w:p>
    <w:p>
      <w:pPr>
        <w:spacing w:line="440" w:lineRule="exact"/>
        <w:ind w:firstLine="480" w:firstLineChars="200"/>
        <w:rPr>
          <w:rFonts w:hint="eastAsia" w:ascii="宋体" w:cs="宋体"/>
          <w:b/>
          <w:sz w:val="24"/>
        </w:rPr>
      </w:pPr>
      <w:r>
        <w:rPr>
          <w:rFonts w:hint="eastAsia"/>
          <w:sz w:val="24"/>
          <w:lang w:eastAsia="zh-CN"/>
        </w:rPr>
        <w:t>（</w:t>
      </w:r>
      <w:r>
        <w:rPr>
          <w:rFonts w:hint="eastAsia"/>
          <w:sz w:val="24"/>
          <w:lang w:val="en-US" w:eastAsia="zh-CN"/>
        </w:rPr>
        <w:t>一</w:t>
      </w:r>
      <w:r>
        <w:rPr>
          <w:rFonts w:hint="eastAsia"/>
          <w:sz w:val="24"/>
          <w:lang w:eastAsia="zh-CN"/>
        </w:rPr>
        <w:t>）</w:t>
      </w:r>
      <w:r>
        <w:rPr>
          <w:rFonts w:hint="eastAsia"/>
          <w:sz w:val="24"/>
        </w:rPr>
        <w:t>中标供应商提供的服务质量保证期自合同签订之日起至合同履行完毕止（包装食品以食品质保期为准）。</w:t>
      </w:r>
    </w:p>
    <w:p>
      <w:pPr>
        <w:spacing w:line="440" w:lineRule="exact"/>
        <w:ind w:firstLine="480" w:firstLineChars="200"/>
        <w:rPr>
          <w:rFonts w:hint="eastAsia" w:ascii="宋体" w:cs="宋体"/>
          <w:b/>
          <w:sz w:val="24"/>
        </w:rPr>
      </w:pPr>
      <w:r>
        <w:rPr>
          <w:rFonts w:hint="eastAsia"/>
          <w:sz w:val="24"/>
          <w:lang w:eastAsia="zh-CN"/>
        </w:rPr>
        <w:t>（</w:t>
      </w:r>
      <w:r>
        <w:rPr>
          <w:rFonts w:hint="eastAsia"/>
          <w:sz w:val="24"/>
          <w:lang w:val="en-US" w:eastAsia="zh-CN"/>
        </w:rPr>
        <w:t>二</w:t>
      </w:r>
      <w:r>
        <w:rPr>
          <w:rFonts w:hint="eastAsia"/>
          <w:sz w:val="24"/>
          <w:lang w:eastAsia="zh-CN"/>
        </w:rPr>
        <w:t>）</w:t>
      </w:r>
      <w:r>
        <w:rPr>
          <w:rFonts w:hint="eastAsia"/>
          <w:sz w:val="24"/>
        </w:rPr>
        <w:t>为保障产品质量，中标供应商应提供近期生产的合格产品，剩余保质期为原保质期的三分之二以上。</w:t>
      </w:r>
    </w:p>
    <w:p>
      <w:pPr>
        <w:spacing w:line="440" w:lineRule="exact"/>
        <w:ind w:firstLine="480" w:firstLineChars="200"/>
        <w:rPr>
          <w:rFonts w:hint="eastAsia" w:ascii="宋体" w:cs="宋体"/>
          <w:b/>
          <w:sz w:val="24"/>
        </w:rPr>
      </w:pPr>
      <w:r>
        <w:rPr>
          <w:rFonts w:hint="eastAsia"/>
          <w:sz w:val="24"/>
          <w:lang w:eastAsia="zh-CN"/>
        </w:rPr>
        <w:t>（</w:t>
      </w:r>
      <w:r>
        <w:rPr>
          <w:rFonts w:hint="eastAsia"/>
          <w:sz w:val="24"/>
          <w:lang w:val="en-US" w:eastAsia="zh-CN"/>
        </w:rPr>
        <w:t>三</w:t>
      </w:r>
      <w:r>
        <w:rPr>
          <w:rFonts w:hint="eastAsia"/>
          <w:sz w:val="24"/>
          <w:lang w:eastAsia="zh-CN"/>
        </w:rPr>
        <w:t>）</w:t>
      </w:r>
      <w:r>
        <w:rPr>
          <w:rFonts w:hint="eastAsia"/>
          <w:sz w:val="24"/>
        </w:rPr>
        <w:t>鲜活农产品必须是当天新鲜产品。</w:t>
      </w:r>
    </w:p>
    <w:p>
      <w:pPr>
        <w:spacing w:line="440" w:lineRule="exact"/>
        <w:ind w:firstLine="482" w:firstLineChars="200"/>
        <w:rPr>
          <w:rFonts w:hint="eastAsia" w:ascii="宋体" w:cs="宋体"/>
          <w:b/>
          <w:sz w:val="24"/>
        </w:rPr>
      </w:pPr>
      <w:r>
        <w:rPr>
          <w:rFonts w:hint="eastAsia" w:ascii="宋体" w:cs="宋体"/>
          <w:b/>
          <w:sz w:val="24"/>
          <w:lang w:val="en-US" w:eastAsia="zh-CN"/>
        </w:rPr>
        <w:t>七、</w:t>
      </w:r>
      <w:r>
        <w:rPr>
          <w:rFonts w:hint="eastAsia" w:ascii="宋体" w:cs="宋体"/>
          <w:b/>
          <w:sz w:val="24"/>
        </w:rPr>
        <w:t>服务要求</w:t>
      </w:r>
    </w:p>
    <w:p>
      <w:pPr>
        <w:spacing w:line="440" w:lineRule="exact"/>
        <w:ind w:firstLine="480" w:firstLineChars="200"/>
        <w:rPr>
          <w:rFonts w:hint="eastAsia" w:ascii="宋体" w:cs="宋体"/>
          <w:sz w:val="24"/>
        </w:rPr>
      </w:pPr>
      <w:r>
        <w:rPr>
          <w:rFonts w:hint="eastAsia" w:ascii="宋体" w:cs="宋体"/>
          <w:sz w:val="24"/>
        </w:rPr>
        <w:t>1. 投标供应商应制订具体的质量保证措施及相关服务的承诺。</w:t>
      </w:r>
    </w:p>
    <w:p>
      <w:pPr>
        <w:spacing w:line="440" w:lineRule="exact"/>
        <w:ind w:firstLine="480" w:firstLineChars="200"/>
        <w:rPr>
          <w:rFonts w:hint="eastAsia" w:ascii="宋体" w:cs="宋体"/>
          <w:sz w:val="24"/>
        </w:rPr>
      </w:pPr>
      <w:r>
        <w:rPr>
          <w:rFonts w:hint="eastAsia" w:ascii="宋体" w:cs="宋体"/>
          <w:sz w:val="24"/>
        </w:rPr>
        <w:t>2. 持有食品经营许可证、厂家的代理授权书，具备较强的供货能力、良好的企业信誉及售后服务能力。</w:t>
      </w:r>
    </w:p>
    <w:p>
      <w:pPr>
        <w:spacing w:line="440" w:lineRule="exact"/>
        <w:ind w:firstLine="480" w:firstLineChars="200"/>
        <w:rPr>
          <w:rFonts w:hint="eastAsia" w:ascii="宋体" w:cs="宋体"/>
          <w:sz w:val="24"/>
        </w:rPr>
      </w:pPr>
      <w:r>
        <w:rPr>
          <w:rFonts w:hint="eastAsia" w:ascii="宋体" w:cs="宋体"/>
          <w:sz w:val="24"/>
        </w:rPr>
        <w:t>3. 能提供配送物品的检测报告、食品检验合格证等。</w:t>
      </w:r>
    </w:p>
    <w:p>
      <w:pPr>
        <w:spacing w:line="440" w:lineRule="exact"/>
        <w:ind w:firstLine="480" w:firstLineChars="200"/>
        <w:rPr>
          <w:rFonts w:hint="eastAsia" w:ascii="宋体" w:cs="宋体"/>
          <w:sz w:val="24"/>
        </w:rPr>
      </w:pPr>
      <w:r>
        <w:rPr>
          <w:rFonts w:hint="eastAsia" w:ascii="宋体" w:cs="宋体"/>
          <w:sz w:val="24"/>
        </w:rPr>
        <w:t>4. 能自觉遵守湖州市定价及相关规章制度，服从管理。无条件接受市场监督管理局监管。</w:t>
      </w:r>
    </w:p>
    <w:p>
      <w:pPr>
        <w:spacing w:line="440" w:lineRule="exact"/>
        <w:ind w:firstLine="480" w:firstLineChars="200"/>
        <w:rPr>
          <w:rFonts w:hint="eastAsia" w:ascii="宋体" w:cs="宋体"/>
          <w:sz w:val="24"/>
        </w:rPr>
      </w:pPr>
      <w:r>
        <w:rPr>
          <w:rFonts w:hint="eastAsia" w:ascii="宋体" w:cs="宋体"/>
          <w:sz w:val="24"/>
        </w:rPr>
        <w:t>5. 严格遵守《食品安全法》和《动物检疫法》等相关规定，一经发现供应以下食品，除全部退货外，将取消供货单位的供货资格，没收部分、直至全部履约保证金，供货单位并承担由此造成的经济责任和法律责任：</w:t>
      </w:r>
    </w:p>
    <w:p>
      <w:pPr>
        <w:spacing w:line="440" w:lineRule="exact"/>
        <w:ind w:firstLine="480" w:firstLineChars="200"/>
        <w:rPr>
          <w:rFonts w:hint="eastAsia" w:ascii="宋体" w:cs="宋体"/>
          <w:sz w:val="24"/>
        </w:rPr>
      </w:pPr>
      <w:r>
        <w:rPr>
          <w:rFonts w:hint="eastAsia" w:ascii="宋体" w:cs="宋体"/>
          <w:sz w:val="24"/>
        </w:rPr>
        <w:t>（1）腐败变质、油脂酸败、霉变生虫、污秽不洁、混有异物、掺假掺杂或者感官性状异常的食品。</w:t>
      </w:r>
    </w:p>
    <w:p>
      <w:pPr>
        <w:spacing w:line="440" w:lineRule="exact"/>
        <w:ind w:firstLine="480" w:firstLineChars="200"/>
        <w:rPr>
          <w:rFonts w:hint="eastAsia" w:ascii="宋体" w:cs="宋体"/>
          <w:sz w:val="24"/>
        </w:rPr>
      </w:pPr>
      <w:r>
        <w:rPr>
          <w:rFonts w:hint="eastAsia" w:ascii="宋体" w:cs="宋体"/>
          <w:sz w:val="24"/>
        </w:rPr>
        <w:t>（2）含有毒、有害物质或者被有害物质污染，对人体健康有害的。</w:t>
      </w:r>
    </w:p>
    <w:p>
      <w:pPr>
        <w:spacing w:line="440" w:lineRule="exact"/>
        <w:ind w:firstLine="480" w:firstLineChars="200"/>
        <w:rPr>
          <w:rFonts w:hint="eastAsia" w:ascii="宋体" w:cs="宋体"/>
          <w:sz w:val="24"/>
        </w:rPr>
      </w:pPr>
      <w:r>
        <w:rPr>
          <w:rFonts w:hint="eastAsia" w:ascii="宋体" w:cs="宋体"/>
          <w:sz w:val="24"/>
        </w:rPr>
        <w:t>（3）含有致病性微生物，农药残留、兽药残留、生物毒素、重金属等污染物质以及其他危害人体健康的物质含量超过食品安全标准限量的食品。</w:t>
      </w:r>
    </w:p>
    <w:p>
      <w:pPr>
        <w:spacing w:line="440" w:lineRule="exact"/>
        <w:ind w:firstLine="480" w:firstLineChars="200"/>
        <w:rPr>
          <w:rFonts w:hint="eastAsia" w:ascii="宋体" w:cs="宋体"/>
          <w:sz w:val="24"/>
        </w:rPr>
      </w:pPr>
      <w:r>
        <w:rPr>
          <w:rFonts w:hint="eastAsia" w:ascii="宋体" w:cs="宋体"/>
          <w:sz w:val="24"/>
        </w:rPr>
        <w:t>（4）未经动物检疫部门检疫、检验或者检疫、检验不合格的肉类及其制品。</w:t>
      </w:r>
    </w:p>
    <w:p>
      <w:pPr>
        <w:spacing w:line="440" w:lineRule="exact"/>
        <w:ind w:firstLine="480" w:firstLineChars="200"/>
        <w:rPr>
          <w:rFonts w:hint="eastAsia" w:ascii="宋体" w:cs="宋体"/>
          <w:sz w:val="24"/>
        </w:rPr>
      </w:pPr>
      <w:r>
        <w:rPr>
          <w:rFonts w:hint="eastAsia" w:ascii="宋体" w:cs="宋体"/>
          <w:sz w:val="24"/>
        </w:rPr>
        <w:t>（5）病死、毒死或者死因不明的禽、畜、水产动物等及其制品。</w:t>
      </w:r>
    </w:p>
    <w:p>
      <w:pPr>
        <w:spacing w:line="440" w:lineRule="exact"/>
        <w:ind w:firstLine="480" w:firstLineChars="200"/>
        <w:rPr>
          <w:rFonts w:hint="eastAsia" w:ascii="宋体" w:cs="宋体"/>
          <w:sz w:val="24"/>
        </w:rPr>
      </w:pPr>
      <w:r>
        <w:rPr>
          <w:rFonts w:hint="eastAsia" w:ascii="宋体" w:cs="宋体"/>
          <w:sz w:val="24"/>
        </w:rPr>
        <w:t>（6）掺假、掺杂、伪造，影响营养、卫生的。</w:t>
      </w:r>
    </w:p>
    <w:p>
      <w:pPr>
        <w:spacing w:line="440" w:lineRule="exact"/>
        <w:ind w:firstLine="480" w:firstLineChars="200"/>
        <w:rPr>
          <w:rFonts w:hint="eastAsia" w:ascii="宋体" w:cs="宋体"/>
          <w:sz w:val="24"/>
        </w:rPr>
      </w:pPr>
      <w:r>
        <w:rPr>
          <w:rFonts w:hint="eastAsia" w:ascii="宋体" w:cs="宋体"/>
          <w:sz w:val="24"/>
        </w:rPr>
        <w:t>（7）用非食品原料加工的，加入非食品用化学物质或者将非食品当作食品的。</w:t>
      </w:r>
    </w:p>
    <w:p>
      <w:pPr>
        <w:spacing w:line="440" w:lineRule="exact"/>
        <w:ind w:firstLine="480" w:firstLineChars="200"/>
        <w:rPr>
          <w:rFonts w:hint="eastAsia" w:ascii="宋体" w:cs="宋体"/>
          <w:sz w:val="24"/>
        </w:rPr>
      </w:pPr>
      <w:r>
        <w:rPr>
          <w:rFonts w:hint="eastAsia" w:ascii="宋体" w:cs="宋体"/>
          <w:sz w:val="24"/>
        </w:rPr>
        <w:t>（8）标识标签不符合食品安全要求，标注假生产日期或超过保质期限的。</w:t>
      </w:r>
    </w:p>
    <w:p>
      <w:pPr>
        <w:spacing w:line="440" w:lineRule="exact"/>
        <w:ind w:firstLine="480" w:firstLineChars="200"/>
        <w:rPr>
          <w:rFonts w:hint="eastAsia" w:ascii="宋体" w:cs="宋体"/>
          <w:sz w:val="24"/>
        </w:rPr>
      </w:pPr>
      <w:r>
        <w:rPr>
          <w:rFonts w:hint="eastAsia" w:ascii="宋体" w:cs="宋体"/>
          <w:sz w:val="24"/>
        </w:rPr>
        <w:t>（9）</w:t>
      </w:r>
      <w:r>
        <w:rPr>
          <w:rFonts w:hint="eastAsia" w:ascii="宋体" w:cs="宋体"/>
          <w:sz w:val="24"/>
          <w:lang w:val="en-US" w:eastAsia="zh-CN"/>
        </w:rPr>
        <w:t>经媒体曝光存在安全隐患的及</w:t>
      </w:r>
      <w:r>
        <w:rPr>
          <w:rFonts w:hint="eastAsia" w:ascii="宋体" w:cs="宋体"/>
          <w:sz w:val="24"/>
        </w:rPr>
        <w:t>其他违反法律法规的。</w:t>
      </w:r>
    </w:p>
    <w:p>
      <w:pPr>
        <w:spacing w:line="440" w:lineRule="exact"/>
        <w:ind w:firstLine="480" w:firstLineChars="200"/>
        <w:rPr>
          <w:rFonts w:hint="eastAsia" w:ascii="宋体" w:cs="宋体"/>
          <w:sz w:val="24"/>
        </w:rPr>
      </w:pPr>
      <w:r>
        <w:rPr>
          <w:rFonts w:hint="eastAsia" w:ascii="宋体" w:cs="宋体"/>
          <w:sz w:val="24"/>
        </w:rPr>
        <w:t>6. 其他服务内容包括：</w:t>
      </w:r>
    </w:p>
    <w:p>
      <w:pPr>
        <w:spacing w:line="440" w:lineRule="exact"/>
        <w:ind w:firstLine="480" w:firstLineChars="200"/>
        <w:rPr>
          <w:rFonts w:hint="eastAsia" w:ascii="宋体" w:cs="宋体"/>
          <w:sz w:val="24"/>
        </w:rPr>
      </w:pPr>
      <w:r>
        <w:rPr>
          <w:rFonts w:hint="eastAsia" w:ascii="宋体" w:cs="宋体"/>
          <w:sz w:val="24"/>
        </w:rPr>
        <w:t>（1）服务的应急措施及其他特殊服务。</w:t>
      </w:r>
    </w:p>
    <w:p>
      <w:pPr>
        <w:spacing w:line="440" w:lineRule="exact"/>
        <w:ind w:firstLine="480" w:firstLineChars="200"/>
        <w:rPr>
          <w:rFonts w:hint="eastAsia" w:ascii="宋体" w:cs="宋体"/>
          <w:sz w:val="24"/>
        </w:rPr>
      </w:pPr>
      <w:r>
        <w:rPr>
          <w:rFonts w:hint="eastAsia" w:ascii="宋体" w:cs="宋体"/>
          <w:sz w:val="24"/>
        </w:rPr>
        <w:t>（2）优惠承诺和特色服务等。</w:t>
      </w:r>
    </w:p>
    <w:p>
      <w:pPr>
        <w:spacing w:line="440" w:lineRule="exact"/>
        <w:ind w:firstLine="480" w:firstLineChars="200"/>
        <w:rPr>
          <w:rFonts w:hint="eastAsia" w:ascii="宋体" w:cs="宋体"/>
          <w:sz w:val="24"/>
        </w:rPr>
      </w:pPr>
      <w:r>
        <w:rPr>
          <w:rFonts w:hint="eastAsia" w:ascii="宋体" w:cs="宋体"/>
          <w:sz w:val="24"/>
        </w:rPr>
        <w:t>（3）无条件响应采购单位提出的补货、退货、换货要求。</w:t>
      </w:r>
    </w:p>
    <w:p>
      <w:pPr>
        <w:spacing w:line="440" w:lineRule="exact"/>
        <w:ind w:firstLine="480" w:firstLineChars="200"/>
        <w:rPr>
          <w:rFonts w:hint="eastAsia" w:ascii="宋体" w:cs="宋体"/>
          <w:sz w:val="24"/>
        </w:rPr>
      </w:pPr>
      <w:r>
        <w:rPr>
          <w:rFonts w:hint="eastAsia" w:ascii="宋体" w:cs="宋体"/>
          <w:sz w:val="24"/>
        </w:rPr>
        <w:t>7. 投标供应商须在投标文件中明确项目负责人及主管业务员，提供身份证及联系方式。中标供应商未经采购人同意，不得变更公司名称、法人、股东及经营场地、项目负责人等，否则视为违规，扣罚保证金，取消配送资格。</w:t>
      </w:r>
    </w:p>
    <w:p>
      <w:pPr>
        <w:spacing w:line="440" w:lineRule="exact"/>
        <w:ind w:firstLine="480" w:firstLineChars="200"/>
        <w:rPr>
          <w:rFonts w:hint="eastAsia" w:ascii="宋体" w:cs="宋体"/>
          <w:sz w:val="24"/>
        </w:rPr>
      </w:pPr>
      <w:r>
        <w:rPr>
          <w:rFonts w:hint="eastAsia" w:ascii="宋体" w:cs="宋体"/>
          <w:sz w:val="24"/>
        </w:rPr>
        <w:t>8. 中标供应商对采购人的采购需求建立采购人档案，开展跟踪服务。中标供应商对承接的定点配送业务，需单独建立台帐或帐户核算。对所有配送的原材料均有详细的进销存帐，且能够提供完善的食品质量追溯机制。</w:t>
      </w:r>
    </w:p>
    <w:p>
      <w:pPr>
        <w:spacing w:line="440" w:lineRule="exact"/>
        <w:ind w:firstLine="480" w:firstLineChars="200"/>
        <w:rPr>
          <w:rFonts w:hint="eastAsia" w:ascii="宋体" w:cs="宋体"/>
          <w:sz w:val="24"/>
        </w:rPr>
      </w:pPr>
      <w:r>
        <w:rPr>
          <w:rFonts w:hint="eastAsia" w:ascii="宋体" w:cs="宋体"/>
          <w:sz w:val="24"/>
        </w:rPr>
        <w:t>9. 一旦中标，中标供应商必须指派固定人员和车辆负责供货。并在签订合同时提供送货人员的法定身份证件和送货车辆的合法行驶证件。</w:t>
      </w:r>
    </w:p>
    <w:p>
      <w:pPr>
        <w:spacing w:line="440" w:lineRule="exact"/>
        <w:ind w:firstLine="480" w:firstLineChars="200"/>
        <w:rPr>
          <w:rFonts w:hint="eastAsia" w:ascii="宋体" w:cs="宋体"/>
          <w:sz w:val="24"/>
        </w:rPr>
      </w:pPr>
      <w:r>
        <w:rPr>
          <w:rFonts w:hint="eastAsia" w:ascii="宋体" w:cs="宋体"/>
          <w:sz w:val="24"/>
        </w:rPr>
        <w:t>10. 若因中标供应商原因，造成公共性食品安全危机的，中标供应商应负经济和法律上的全部责任。</w:t>
      </w:r>
    </w:p>
    <w:p>
      <w:pPr>
        <w:spacing w:line="440" w:lineRule="exact"/>
        <w:ind w:firstLine="480" w:firstLineChars="200"/>
        <w:rPr>
          <w:rFonts w:hint="eastAsia" w:ascii="宋体" w:cs="宋体"/>
          <w:sz w:val="24"/>
        </w:rPr>
      </w:pPr>
      <w:r>
        <w:rPr>
          <w:rFonts w:hint="eastAsia" w:ascii="宋体" w:cs="宋体"/>
          <w:sz w:val="24"/>
        </w:rPr>
        <w:t>11. 中标供应商在供货期间，如发生质量纠纷时采购人须对被投诉产品质量进行检测的，不论检测结果如何，因检测产生的相关费用须由中标供应商承担。</w:t>
      </w:r>
    </w:p>
    <w:p>
      <w:pPr>
        <w:spacing w:line="440" w:lineRule="exact"/>
        <w:ind w:firstLine="495"/>
        <w:jc w:val="left"/>
        <w:rPr>
          <w:rFonts w:hint="eastAsia" w:ascii="宋体" w:cs="宋体"/>
          <w:b/>
          <w:sz w:val="24"/>
        </w:rPr>
      </w:pPr>
      <w:r>
        <w:rPr>
          <w:rFonts w:hint="eastAsia" w:ascii="宋体" w:cs="宋体"/>
          <w:b/>
          <w:sz w:val="24"/>
          <w:lang w:val="en-US" w:eastAsia="zh-CN"/>
        </w:rPr>
        <w:t>八</w:t>
      </w:r>
      <w:r>
        <w:rPr>
          <w:rFonts w:hint="eastAsia" w:ascii="宋体" w:cs="宋体"/>
          <w:b/>
          <w:sz w:val="24"/>
        </w:rPr>
        <w:t>、中标供应商和采购单位工作职责</w:t>
      </w:r>
    </w:p>
    <w:p>
      <w:pPr>
        <w:spacing w:line="440" w:lineRule="exact"/>
        <w:ind w:firstLine="495"/>
        <w:jc w:val="left"/>
        <w:rPr>
          <w:rFonts w:hint="eastAsia" w:ascii="宋体" w:cs="宋体"/>
          <w:b/>
          <w:sz w:val="24"/>
        </w:rPr>
      </w:pPr>
      <w:r>
        <w:rPr>
          <w:rFonts w:hint="eastAsia" w:ascii="宋体" w:cs="宋体"/>
          <w:sz w:val="24"/>
        </w:rPr>
        <w:t>1.中标供应商所配送的食品原料不符合公开招标质量约定要求的，一经查实，要求中标供应商</w:t>
      </w:r>
      <w:r>
        <w:rPr>
          <w:rFonts w:hint="eastAsia" w:ascii="宋体" w:cs="宋体"/>
          <w:sz w:val="24"/>
          <w:lang w:val="en-US" w:eastAsia="zh-CN"/>
        </w:rPr>
        <w:t>及时响应，</w:t>
      </w:r>
      <w:r>
        <w:rPr>
          <w:rFonts w:hint="eastAsia" w:ascii="宋体" w:cs="宋体"/>
          <w:sz w:val="24"/>
        </w:rPr>
        <w:t>无条件进行更换并在</w:t>
      </w:r>
      <w:r>
        <w:rPr>
          <w:rFonts w:hint="eastAsia" w:ascii="宋体" w:cs="宋体"/>
          <w:sz w:val="24"/>
          <w:lang w:val="en-US" w:eastAsia="zh-CN"/>
        </w:rPr>
        <w:t>合同约定的时间</w:t>
      </w:r>
      <w:r>
        <w:rPr>
          <w:rFonts w:hint="eastAsia" w:ascii="宋体" w:cs="宋体"/>
          <w:sz w:val="24"/>
        </w:rPr>
        <w:t>内完成送达。</w:t>
      </w:r>
    </w:p>
    <w:p>
      <w:pPr>
        <w:spacing w:line="440" w:lineRule="exact"/>
        <w:ind w:firstLine="495"/>
        <w:jc w:val="left"/>
        <w:rPr>
          <w:rFonts w:hint="eastAsia" w:ascii="宋体" w:cs="宋体"/>
          <w:b/>
          <w:sz w:val="24"/>
        </w:rPr>
      </w:pPr>
      <w:r>
        <w:rPr>
          <w:rFonts w:hint="eastAsia" w:ascii="宋体" w:cs="宋体"/>
          <w:sz w:val="24"/>
        </w:rPr>
        <w:t>2.在储存、运输、销售过程中中标供应商必须严格按照相关规定程序规范实施，保证不出任何安全问题，否则中标供应商负全部经济责任和法律责任。造成不良后果的取消配送资格。</w:t>
      </w:r>
    </w:p>
    <w:p>
      <w:pPr>
        <w:spacing w:line="440" w:lineRule="exact"/>
        <w:ind w:firstLine="480" w:firstLineChars="200"/>
        <w:rPr>
          <w:rFonts w:hint="eastAsia" w:ascii="宋体" w:cs="宋体"/>
          <w:sz w:val="24"/>
        </w:rPr>
      </w:pPr>
      <w:r>
        <w:rPr>
          <w:rFonts w:hint="eastAsia" w:ascii="宋体" w:cs="宋体"/>
          <w:sz w:val="24"/>
        </w:rPr>
        <w:t>3.价格约定中最终确定的结算价包含货品及运输、装卸、服务、税费在内的所有费用。在配送过程中发生安全事故，中标供应商承担一切责任。</w:t>
      </w:r>
    </w:p>
    <w:p>
      <w:pPr>
        <w:spacing w:line="440" w:lineRule="exact"/>
        <w:ind w:firstLine="480" w:firstLineChars="200"/>
        <w:rPr>
          <w:rFonts w:hint="eastAsia" w:ascii="宋体" w:cs="宋体"/>
          <w:sz w:val="24"/>
        </w:rPr>
      </w:pPr>
      <w:r>
        <w:rPr>
          <w:rFonts w:hint="eastAsia" w:ascii="宋体" w:cs="宋体"/>
          <w:sz w:val="24"/>
        </w:rPr>
        <w:t>4.供货期间，因中标供应商原因不能及时供货，经采购人警告并责令调整后仍无法正常供货的，每出现一次扣除履约保证金的10%，出现3次以上此类情况，扣光所有履约保证金并立即终止配送资格并承担由此造成的全部经济损失及责任。拒绝供货的，采购人有权取消中标供应商的配送资格，同时扣除全部履约保证金，并要求中标供应商赔偿因此造成的一切损失。</w:t>
      </w:r>
    </w:p>
    <w:p>
      <w:pPr>
        <w:spacing w:line="440" w:lineRule="exact"/>
        <w:ind w:firstLine="480" w:firstLineChars="200"/>
        <w:rPr>
          <w:rFonts w:hint="eastAsia" w:ascii="宋体" w:cs="宋体"/>
          <w:sz w:val="24"/>
        </w:rPr>
      </w:pPr>
      <w:r>
        <w:rPr>
          <w:rFonts w:hint="eastAsia" w:ascii="宋体" w:cs="宋体"/>
          <w:sz w:val="24"/>
        </w:rPr>
        <w:t>5.采购人采用不通知方式不定时抽查中标供应商提供的货品，抽检结果如发现中标供应商提供以次充好、假冒伪劣、降低产品标准的商品的，经采购人警告并责令调整后仍再出现，由采购人扣除履约保证金的10%，达到3次立即终止配送资格并没收全部履约保证金；若有投诉中标供应商未按要求的品种供货且证据确凿的，每发生一次，由采购人扣除履约保证金的10%。达到3次立即终止配送资格并没收全部履约保证金；采购人有权要求中标供应商在指定时间内重新调换配送，若在中标供应商承诺时间范围内未能重新调换配送的，采购人有权取消中标供应商的配送资格，由此产生的一切责任和后果由中标供应商承担。</w:t>
      </w:r>
    </w:p>
    <w:p>
      <w:pPr>
        <w:spacing w:line="440" w:lineRule="exact"/>
        <w:ind w:firstLine="495"/>
        <w:jc w:val="left"/>
        <w:rPr>
          <w:rFonts w:hint="eastAsia" w:ascii="宋体" w:hAnsi="宋体" w:cs="宋体"/>
          <w:bCs/>
          <w:sz w:val="24"/>
        </w:rPr>
      </w:pPr>
      <w:r>
        <w:rPr>
          <w:rFonts w:hint="eastAsia" w:ascii="宋体" w:hAnsi="宋体" w:cs="宋体"/>
          <w:bCs/>
          <w:sz w:val="24"/>
        </w:rPr>
        <w:t>6.建立考核制度。当月供应商配送考核等第不合格，采购人将约谈该供应商并勒令及时整改，约谈和整改要求记录在案；如连续2个月该供应商配送考核等第不合格或当年配送累计三次不合格，采购人有权取消其配送资格。</w:t>
      </w:r>
    </w:p>
    <w:p>
      <w:pPr>
        <w:spacing w:line="440" w:lineRule="exact"/>
        <w:ind w:firstLine="480" w:firstLineChars="200"/>
        <w:rPr>
          <w:rFonts w:hint="eastAsia" w:ascii="宋体" w:cs="宋体"/>
          <w:sz w:val="24"/>
        </w:rPr>
      </w:pPr>
      <w:r>
        <w:rPr>
          <w:rFonts w:hint="eastAsia" w:ascii="宋体" w:cs="宋体"/>
          <w:sz w:val="24"/>
        </w:rPr>
        <w:t>7.中标供应商要提高质量意识和服务水平。每次配送，必须从配送场地完成所有货物的配装，并向采购人食堂提供《配送单》（《配送单》上注明供货日期、食品名称、规格、供货者名称、数量、参考单价等情况）。配送企业要做到分类仓储保鲜、使用分类配送框包装运输，48小时留样备查，留样量≧250克。</w:t>
      </w:r>
    </w:p>
    <w:p>
      <w:pPr>
        <w:spacing w:line="440" w:lineRule="exact"/>
        <w:ind w:firstLine="480" w:firstLineChars="200"/>
        <w:rPr>
          <w:rFonts w:hint="eastAsia" w:ascii="宋体" w:cs="宋体"/>
          <w:sz w:val="24"/>
        </w:rPr>
      </w:pPr>
      <w:r>
        <w:rPr>
          <w:rFonts w:hint="eastAsia" w:ascii="宋体" w:cs="宋体"/>
          <w:sz w:val="24"/>
        </w:rPr>
        <w:t>8.中标供应商在采购单位运输物品，应遵循</w:t>
      </w:r>
      <w:r>
        <w:rPr>
          <w:rFonts w:hint="eastAsia" w:ascii="宋体" w:cs="宋体"/>
          <w:sz w:val="24"/>
          <w:lang w:val="en-US" w:eastAsia="zh-CN"/>
        </w:rPr>
        <w:t>交通规章制度</w:t>
      </w:r>
      <w:r>
        <w:rPr>
          <w:rFonts w:hint="eastAsia" w:ascii="宋体" w:cs="宋体"/>
          <w:sz w:val="24"/>
        </w:rPr>
        <w:t>，服从指挥，确保</w:t>
      </w:r>
      <w:r>
        <w:rPr>
          <w:rFonts w:hint="eastAsia" w:ascii="宋体" w:cs="宋体"/>
          <w:sz w:val="24"/>
          <w:lang w:val="en-US" w:eastAsia="zh-CN"/>
        </w:rPr>
        <w:t>交通</w:t>
      </w:r>
      <w:r>
        <w:rPr>
          <w:rFonts w:hint="eastAsia" w:ascii="宋体" w:cs="宋体"/>
          <w:sz w:val="24"/>
        </w:rPr>
        <w:t>安全。</w:t>
      </w:r>
      <w:r>
        <w:rPr>
          <w:rFonts w:hint="eastAsia" w:ascii="宋体" w:cs="宋体"/>
          <w:sz w:val="24"/>
          <w:lang w:val="en-US" w:eastAsia="zh-CN"/>
        </w:rPr>
        <w:t>若造成</w:t>
      </w:r>
      <w:r>
        <w:rPr>
          <w:rFonts w:hint="eastAsia" w:ascii="宋体" w:cs="宋体"/>
          <w:sz w:val="24"/>
        </w:rPr>
        <w:t>安全事故，中标供应商独立承担一切刑事、民事责任。</w:t>
      </w:r>
    </w:p>
    <w:p>
      <w:pPr>
        <w:spacing w:line="440" w:lineRule="exact"/>
        <w:ind w:firstLine="480" w:firstLineChars="200"/>
        <w:rPr>
          <w:rFonts w:hint="eastAsia" w:ascii="宋体" w:cs="宋体"/>
          <w:sz w:val="24"/>
        </w:rPr>
      </w:pPr>
      <w:r>
        <w:rPr>
          <w:rFonts w:hint="eastAsia" w:ascii="宋体" w:cs="宋体"/>
          <w:sz w:val="24"/>
        </w:rPr>
        <w:t>9.使用单位须遵守食堂食品原材料配送合同规定，不得向非中标供应商自行采购；落实人员负责，严把质量关，严格执行验货、出入库和索证索票制度，建好相关台账。</w:t>
      </w:r>
    </w:p>
    <w:p>
      <w:pPr>
        <w:spacing w:line="440" w:lineRule="exact"/>
        <w:ind w:firstLine="480" w:firstLineChars="200"/>
        <w:rPr>
          <w:rFonts w:hint="eastAsia" w:ascii="宋体" w:cs="宋体"/>
          <w:sz w:val="24"/>
        </w:rPr>
      </w:pPr>
      <w:r>
        <w:rPr>
          <w:rFonts w:hint="eastAsia" w:ascii="宋体" w:cs="宋体"/>
          <w:sz w:val="24"/>
        </w:rPr>
        <w:t>10.建立食堂</w:t>
      </w:r>
      <w:r>
        <w:rPr>
          <w:rFonts w:hint="eastAsia" w:ascii="宋体" w:cs="宋体"/>
          <w:sz w:val="24"/>
          <w:lang w:val="en-US" w:eastAsia="zh-CN"/>
        </w:rPr>
        <w:t>验收</w:t>
      </w:r>
      <w:r>
        <w:rPr>
          <w:rFonts w:hint="eastAsia" w:ascii="宋体" w:cs="宋体"/>
          <w:sz w:val="24"/>
        </w:rPr>
        <w:t>管理制度。认真审核食品价格，控制成本利润。在接收中标供应商货物时，应由2名以上工作人员验收，确认无误后，在中标供应商的《配送单》上签收并留一份存档。</w:t>
      </w:r>
    </w:p>
    <w:p>
      <w:pPr>
        <w:spacing w:line="440" w:lineRule="exact"/>
        <w:ind w:firstLine="480" w:firstLineChars="200"/>
        <w:rPr>
          <w:rFonts w:hint="eastAsia" w:ascii="宋体" w:cs="宋体"/>
          <w:sz w:val="24"/>
        </w:rPr>
      </w:pPr>
      <w:r>
        <w:rPr>
          <w:rFonts w:hint="eastAsia" w:ascii="宋体" w:cs="宋体"/>
          <w:sz w:val="24"/>
        </w:rPr>
        <w:t>11.建好库存日记账。制定进货计划，明确送货时间、物品品种及数量。</w:t>
      </w:r>
    </w:p>
    <w:p>
      <w:pPr>
        <w:spacing w:line="440" w:lineRule="exact"/>
        <w:ind w:firstLine="480" w:firstLineChars="200"/>
        <w:rPr>
          <w:rFonts w:hint="eastAsia" w:ascii="宋体" w:cs="宋体"/>
          <w:sz w:val="24"/>
        </w:rPr>
      </w:pPr>
      <w:r>
        <w:rPr>
          <w:rFonts w:hint="eastAsia" w:ascii="宋体" w:cs="宋体"/>
          <w:sz w:val="24"/>
        </w:rPr>
        <w:t>12.加强食堂员工管理，做好下单、验收、索票存档等从业人员教育培训工作，提高服务水平。妥善处理工作中出现的问题，并及时反馈、汇报。</w:t>
      </w:r>
    </w:p>
    <w:p>
      <w:pPr>
        <w:spacing w:line="440" w:lineRule="exact"/>
        <w:ind w:firstLine="480" w:firstLineChars="200"/>
        <w:rPr>
          <w:rFonts w:hint="eastAsia" w:ascii="宋体" w:eastAsia="宋体" w:cs="宋体"/>
          <w:color w:val="auto"/>
          <w:sz w:val="24"/>
          <w:lang w:eastAsia="zh-CN"/>
        </w:rPr>
      </w:pPr>
      <w:r>
        <w:rPr>
          <w:rFonts w:hint="eastAsia" w:ascii="宋体" w:cs="宋体"/>
          <w:color w:val="auto"/>
          <w:sz w:val="24"/>
        </w:rPr>
        <w:t>13.中标供应商按月结账时须提供当月配送清单及湖州发改委当月发布原材料的价格清单。两份清单中须分别列明所有原材料当月价格（折扣前价格）的平均价。中标供应商提供的清单中各原材料报价的平均价与湖州发改委当月发布的各原材料三个中心菜场的平均价进行对比，不得高于湖州发改委当月发布的各原材料平均价。中标供应商提供的清单中部分在湖州发改委网站上无发布的原材料由采购人定价小组至主城区中心菜场通过询问、旁听等方式进行抽样采价，并与中标供应商提供价格进行对比以确认其报价是否合理。</w:t>
      </w:r>
      <w:r>
        <w:rPr>
          <w:rFonts w:hint="eastAsia" w:ascii="宋体" w:cs="宋体"/>
          <w:color w:val="auto"/>
          <w:sz w:val="24"/>
          <w:lang w:val="en-US" w:eastAsia="zh-CN"/>
        </w:rPr>
        <w:t>采购人</w:t>
      </w:r>
      <w:r>
        <w:rPr>
          <w:rFonts w:hint="eastAsia" w:ascii="宋体" w:cs="宋体"/>
          <w:color w:val="auto"/>
          <w:sz w:val="24"/>
        </w:rPr>
        <w:t>如发现中标供应商</w:t>
      </w:r>
      <w:r>
        <w:rPr>
          <w:rFonts w:hint="eastAsia" w:ascii="宋体" w:cs="宋体"/>
          <w:color w:val="auto"/>
          <w:sz w:val="24"/>
          <w:lang w:val="en-US" w:eastAsia="zh-CN"/>
        </w:rPr>
        <w:t>报价高于湖州发改委当月报价、或高于</w:t>
      </w:r>
      <w:r>
        <w:rPr>
          <w:rFonts w:hint="eastAsia" w:ascii="宋体" w:cs="宋体"/>
          <w:color w:val="auto"/>
          <w:sz w:val="24"/>
        </w:rPr>
        <w:t>主城区中心菜场</w:t>
      </w:r>
      <w:r>
        <w:rPr>
          <w:rFonts w:hint="eastAsia" w:ascii="宋体" w:cs="宋体"/>
          <w:color w:val="auto"/>
          <w:sz w:val="24"/>
          <w:lang w:val="en-US" w:eastAsia="zh-CN"/>
        </w:rPr>
        <w:t>报价</w:t>
      </w:r>
      <w:r>
        <w:rPr>
          <w:rFonts w:hint="eastAsia" w:ascii="宋体" w:cs="宋体"/>
          <w:color w:val="auto"/>
          <w:sz w:val="24"/>
        </w:rPr>
        <w:t>的，经采购人警告并责令调整后仍再出现，由采购人扣除履约保证金的10%，达到3次立即终止配送资格并没收全部履约保证金</w:t>
      </w:r>
      <w:r>
        <w:rPr>
          <w:rFonts w:hint="eastAsia" w:ascii="宋体" w:cs="宋体"/>
          <w:color w:val="auto"/>
          <w:sz w:val="24"/>
          <w:lang w:eastAsia="zh-CN"/>
        </w:rPr>
        <w:t>。</w:t>
      </w:r>
    </w:p>
    <w:p>
      <w:pPr>
        <w:spacing w:line="440" w:lineRule="exact"/>
        <w:ind w:firstLine="481"/>
        <w:rPr>
          <w:rFonts w:hint="eastAsia" w:ascii="宋体" w:cs="宋体"/>
          <w:b/>
          <w:sz w:val="24"/>
          <w:lang w:val="en-US" w:eastAsia="zh-CN"/>
        </w:rPr>
      </w:pPr>
      <w:r>
        <w:rPr>
          <w:rFonts w:hint="eastAsia" w:ascii="宋体" w:cs="宋体"/>
          <w:b/>
          <w:sz w:val="24"/>
          <w:lang w:val="en-US" w:eastAsia="zh-CN"/>
        </w:rPr>
        <w:t>九</w:t>
      </w:r>
      <w:r>
        <w:rPr>
          <w:rFonts w:hint="eastAsia" w:ascii="宋体" w:cs="宋体"/>
          <w:b/>
          <w:sz w:val="24"/>
        </w:rPr>
        <w:t>、交货</w:t>
      </w:r>
      <w:r>
        <w:rPr>
          <w:rFonts w:hint="eastAsia" w:ascii="宋体" w:cs="宋体"/>
          <w:b/>
          <w:sz w:val="24"/>
          <w:lang w:val="en-US" w:eastAsia="zh-CN"/>
        </w:rPr>
        <w:t>方式</w:t>
      </w:r>
    </w:p>
    <w:p>
      <w:pPr>
        <w:spacing w:line="440" w:lineRule="exact"/>
        <w:ind w:firstLine="481"/>
        <w:rPr>
          <w:rFonts w:hint="eastAsia" w:ascii="宋体" w:eastAsia="宋体" w:cs="宋体"/>
          <w:sz w:val="24"/>
          <w:lang w:eastAsia="zh-CN"/>
        </w:rPr>
      </w:pPr>
      <w:r>
        <w:rPr>
          <w:rFonts w:hint="eastAsia" w:ascii="宋体" w:cs="宋体"/>
          <w:sz w:val="24"/>
        </w:rPr>
        <w:t>收到订货通知后，供应商于第二天早上</w:t>
      </w:r>
      <w:r>
        <w:rPr>
          <w:rFonts w:hint="eastAsia" w:ascii="宋体" w:cs="宋体"/>
          <w:sz w:val="24"/>
          <w:lang w:eastAsia="zh-CN"/>
        </w:rPr>
        <w:t>（</w:t>
      </w:r>
      <w:r>
        <w:rPr>
          <w:rFonts w:hint="eastAsia" w:ascii="宋体" w:cs="宋体"/>
          <w:sz w:val="24"/>
          <w:lang w:val="en-US" w:eastAsia="zh-CN"/>
        </w:rPr>
        <w:t>合同约定时间</w:t>
      </w:r>
      <w:r>
        <w:rPr>
          <w:rFonts w:hint="eastAsia" w:ascii="宋体" w:cs="宋体"/>
          <w:sz w:val="24"/>
        </w:rPr>
        <w:t>前</w:t>
      </w:r>
      <w:r>
        <w:rPr>
          <w:rFonts w:hint="eastAsia" w:ascii="宋体" w:cs="宋体"/>
          <w:sz w:val="24"/>
          <w:lang w:eastAsia="zh-CN"/>
        </w:rPr>
        <w:t>）</w:t>
      </w:r>
      <w:r>
        <w:rPr>
          <w:rFonts w:hint="eastAsia" w:ascii="宋体" w:cs="宋体"/>
          <w:sz w:val="24"/>
        </w:rPr>
        <w:t>将订单内所有货品送到招标人指定的地点并配送完毕，供应商提供《送货清单》一式三份（其中招标人两份，一份食堂留档，一份财务做账），双方通过现场过秤，对原材料的质量品质、规格大小进行验收并签名，作结算凭证。合同供货期内及时提供采购人的订单需求，接到招标人采购计划后，提供7×24小时服务支持。运输、装卸等相关费用由中标供应商承担。临时急需用品供货须在接到临时供货通知后2小时内送达</w:t>
      </w:r>
      <w:r>
        <w:rPr>
          <w:rFonts w:hint="eastAsia" w:ascii="宋体" w:cs="宋体"/>
          <w:sz w:val="24"/>
          <w:lang w:eastAsia="zh-CN"/>
        </w:rPr>
        <w:t>；</w:t>
      </w:r>
      <w:r>
        <w:rPr>
          <w:rFonts w:hint="eastAsia" w:ascii="宋体" w:cs="宋体"/>
          <w:sz w:val="24"/>
          <w:lang w:val="en-US" w:eastAsia="zh-CN"/>
        </w:rPr>
        <w:t>验收不合格用品</w:t>
      </w:r>
      <w:r>
        <w:rPr>
          <w:rFonts w:hint="eastAsia" w:ascii="宋体" w:cs="宋体"/>
          <w:sz w:val="24"/>
        </w:rPr>
        <w:t>的替换须在接到</w:t>
      </w:r>
      <w:r>
        <w:rPr>
          <w:rFonts w:hint="eastAsia" w:ascii="宋体" w:cs="宋体"/>
          <w:sz w:val="24"/>
          <w:lang w:val="en-US" w:eastAsia="zh-CN"/>
        </w:rPr>
        <w:t>退货</w:t>
      </w:r>
      <w:r>
        <w:rPr>
          <w:rFonts w:hint="eastAsia" w:ascii="宋体" w:cs="宋体"/>
          <w:sz w:val="24"/>
        </w:rPr>
        <w:t>通知后</w:t>
      </w:r>
      <w:r>
        <w:rPr>
          <w:rFonts w:hint="eastAsia" w:ascii="宋体" w:cs="宋体"/>
          <w:sz w:val="24"/>
          <w:lang w:val="en-US" w:eastAsia="zh-CN"/>
        </w:rPr>
        <w:t>30分钟</w:t>
      </w:r>
      <w:r>
        <w:rPr>
          <w:rFonts w:hint="eastAsia" w:ascii="宋体" w:cs="宋体"/>
          <w:sz w:val="24"/>
        </w:rPr>
        <w:t>内送达</w:t>
      </w:r>
      <w:r>
        <w:rPr>
          <w:rFonts w:hint="eastAsia" w:ascii="宋体" w:cs="宋体"/>
          <w:sz w:val="24"/>
          <w:lang w:eastAsia="zh-CN"/>
        </w:rPr>
        <w:t>。</w:t>
      </w:r>
    </w:p>
    <w:p>
      <w:pPr>
        <w:spacing w:line="440" w:lineRule="exact"/>
        <w:ind w:firstLine="481"/>
        <w:rPr>
          <w:rFonts w:hint="eastAsia" w:ascii="宋体" w:hAnsi="Times New Roman" w:eastAsia="宋体" w:cs="宋体"/>
          <w:b/>
          <w:kern w:val="2"/>
          <w:sz w:val="24"/>
          <w:szCs w:val="24"/>
          <w:lang w:val="en-US" w:eastAsia="zh-CN" w:bidi="ar-SA"/>
        </w:rPr>
      </w:pPr>
      <w:r>
        <w:rPr>
          <w:rFonts w:hint="eastAsia" w:ascii="宋体" w:cs="宋体"/>
          <w:b/>
          <w:kern w:val="2"/>
          <w:sz w:val="24"/>
          <w:szCs w:val="24"/>
          <w:lang w:val="en-US" w:eastAsia="zh-CN" w:bidi="ar-SA"/>
        </w:rPr>
        <w:t>十、</w:t>
      </w:r>
      <w:r>
        <w:rPr>
          <w:rFonts w:hint="eastAsia" w:ascii="宋体" w:hAnsi="Times New Roman" w:eastAsia="宋体" w:cs="宋体"/>
          <w:b/>
          <w:kern w:val="2"/>
          <w:sz w:val="24"/>
          <w:szCs w:val="24"/>
          <w:lang w:val="en-US" w:eastAsia="zh-CN" w:bidi="ar-SA"/>
        </w:rPr>
        <w:t>询价方式</w:t>
      </w:r>
    </w:p>
    <w:p>
      <w:pPr>
        <w:spacing w:line="440" w:lineRule="exact"/>
        <w:ind w:firstLine="480" w:firstLineChars="200"/>
        <w:rPr>
          <w:rFonts w:hint="eastAsia" w:ascii="宋体" w:hAnsi="Times New Roman" w:eastAsia="宋体" w:cs="宋体"/>
          <w:kern w:val="2"/>
          <w:sz w:val="24"/>
          <w:szCs w:val="24"/>
          <w:lang w:val="en-US" w:eastAsia="zh-CN" w:bidi="ar-SA"/>
        </w:rPr>
      </w:pPr>
      <w:r>
        <w:rPr>
          <w:rFonts w:hint="eastAsia" w:ascii="宋体" w:hAnsi="Times New Roman" w:eastAsia="宋体" w:cs="宋体"/>
          <w:kern w:val="2"/>
          <w:sz w:val="24"/>
          <w:szCs w:val="24"/>
          <w:lang w:val="en-US" w:eastAsia="zh-CN" w:bidi="ar-SA"/>
        </w:rPr>
        <w:t>询价由南浔区医疗集团负责组织本项目，由采购评审专家5</w:t>
      </w:r>
      <w:r>
        <w:rPr>
          <w:rFonts w:hint="eastAsia" w:ascii="宋体" w:cs="宋体"/>
          <w:kern w:val="2"/>
          <w:sz w:val="24"/>
          <w:szCs w:val="24"/>
          <w:lang w:val="en-US" w:eastAsia="zh-CN" w:bidi="ar-SA"/>
        </w:rPr>
        <w:t>-7</w:t>
      </w:r>
      <w:r>
        <w:rPr>
          <w:rFonts w:hint="eastAsia" w:ascii="宋体" w:hAnsi="Times New Roman" w:eastAsia="宋体" w:cs="宋体"/>
          <w:kern w:val="2"/>
          <w:sz w:val="24"/>
          <w:szCs w:val="24"/>
          <w:lang w:val="en-US" w:eastAsia="zh-CN" w:bidi="ar-SA"/>
        </w:rPr>
        <w:t>人组成，并负责评标活动。专家组遵循公正、公平、科学合理，竞争择优的原则。</w:t>
      </w:r>
    </w:p>
    <w:p>
      <w:pPr>
        <w:numPr>
          <w:ilvl w:val="0"/>
          <w:numId w:val="0"/>
        </w:numPr>
        <w:spacing w:line="440" w:lineRule="exact"/>
        <w:ind w:firstLine="482" w:firstLineChars="200"/>
        <w:rPr>
          <w:rFonts w:hint="eastAsia" w:ascii="宋体" w:hAnsi="Times New Roman" w:eastAsia="宋体" w:cs="宋体"/>
          <w:b/>
          <w:kern w:val="2"/>
          <w:sz w:val="24"/>
          <w:szCs w:val="24"/>
          <w:lang w:val="en-US" w:eastAsia="zh-CN" w:bidi="ar-SA"/>
        </w:rPr>
      </w:pPr>
      <w:r>
        <w:rPr>
          <w:rFonts w:hint="eastAsia" w:ascii="宋体" w:hAnsi="Times New Roman" w:eastAsia="宋体" w:cs="宋体"/>
          <w:b/>
          <w:kern w:val="2"/>
          <w:sz w:val="24"/>
          <w:szCs w:val="24"/>
          <w:lang w:val="en-US" w:eastAsia="zh-CN" w:bidi="ar-SA"/>
        </w:rPr>
        <w:t>十一、评分标准</w:t>
      </w:r>
    </w:p>
    <w:p>
      <w:pPr>
        <w:numPr>
          <w:ilvl w:val="0"/>
          <w:numId w:val="0"/>
        </w:numPr>
        <w:spacing w:line="440" w:lineRule="exact"/>
        <w:ind w:firstLine="480" w:firstLineChars="200"/>
        <w:rPr>
          <w:rFonts w:hint="eastAsia" w:ascii="宋体" w:hAnsi="Times New Roman" w:eastAsia="宋体" w:cs="宋体"/>
          <w:kern w:val="2"/>
          <w:sz w:val="24"/>
          <w:szCs w:val="24"/>
          <w:lang w:val="en-US" w:eastAsia="zh-CN" w:bidi="ar-SA"/>
        </w:rPr>
      </w:pPr>
      <w:r>
        <w:rPr>
          <w:rFonts w:hint="eastAsia" w:ascii="宋体" w:hAnsi="Times New Roman" w:eastAsia="宋体" w:cs="宋体"/>
          <w:kern w:val="2"/>
          <w:sz w:val="24"/>
          <w:szCs w:val="24"/>
          <w:lang w:val="en-US" w:eastAsia="zh-CN" w:bidi="ar-SA"/>
        </w:rPr>
        <w:t>本次评标采用综合评分法，评分表见附件</w:t>
      </w:r>
      <w:r>
        <w:rPr>
          <w:rFonts w:hint="eastAsia" w:ascii="宋体" w:cs="宋体"/>
          <w:kern w:val="2"/>
          <w:sz w:val="24"/>
          <w:szCs w:val="24"/>
          <w:lang w:val="en-US" w:eastAsia="zh-CN" w:bidi="ar-SA"/>
        </w:rPr>
        <w:t>三</w:t>
      </w:r>
      <w:r>
        <w:rPr>
          <w:rFonts w:hint="eastAsia" w:ascii="宋体" w:hAnsi="Times New Roman" w:eastAsia="宋体" w:cs="宋体"/>
          <w:kern w:val="2"/>
          <w:sz w:val="24"/>
          <w:szCs w:val="24"/>
          <w:lang w:val="en-US" w:eastAsia="zh-CN" w:bidi="ar-SA"/>
        </w:rPr>
        <w:t>。</w:t>
      </w:r>
    </w:p>
    <w:p>
      <w:pPr>
        <w:numPr>
          <w:ilvl w:val="0"/>
          <w:numId w:val="0"/>
        </w:numPr>
        <w:spacing w:line="440" w:lineRule="exact"/>
        <w:ind w:firstLine="482" w:firstLineChars="200"/>
        <w:rPr>
          <w:rFonts w:hint="default" w:ascii="宋体" w:hAnsi="Times New Roman" w:eastAsia="宋体" w:cs="宋体"/>
          <w:kern w:val="2"/>
          <w:sz w:val="24"/>
          <w:szCs w:val="24"/>
          <w:lang w:val="en-US" w:eastAsia="zh-CN" w:bidi="ar-SA"/>
        </w:rPr>
      </w:pPr>
      <w:r>
        <w:rPr>
          <w:rFonts w:hint="eastAsia" w:ascii="宋体" w:hAnsi="Times New Roman" w:eastAsia="宋体" w:cs="宋体"/>
          <w:b/>
          <w:kern w:val="2"/>
          <w:sz w:val="24"/>
          <w:szCs w:val="24"/>
          <w:lang w:val="en-US" w:eastAsia="zh-CN" w:bidi="ar-SA"/>
        </w:rPr>
        <w:t>十</w:t>
      </w:r>
      <w:r>
        <w:rPr>
          <w:rFonts w:hint="eastAsia" w:ascii="宋体" w:cs="宋体"/>
          <w:b/>
          <w:kern w:val="2"/>
          <w:sz w:val="24"/>
          <w:szCs w:val="24"/>
          <w:lang w:val="en-US" w:eastAsia="zh-CN" w:bidi="ar-SA"/>
        </w:rPr>
        <w:t>二</w:t>
      </w:r>
      <w:r>
        <w:rPr>
          <w:rFonts w:hint="eastAsia" w:ascii="宋体" w:hAnsi="Times New Roman" w:eastAsia="宋体" w:cs="宋体"/>
          <w:b/>
          <w:kern w:val="2"/>
          <w:sz w:val="24"/>
          <w:szCs w:val="24"/>
          <w:lang w:val="en-US" w:eastAsia="zh-CN" w:bidi="ar-SA"/>
        </w:rPr>
        <w:t>、</w:t>
      </w:r>
      <w:r>
        <w:rPr>
          <w:rFonts w:hint="eastAsia" w:ascii="宋体" w:cs="宋体"/>
          <w:b/>
          <w:kern w:val="2"/>
          <w:sz w:val="24"/>
          <w:szCs w:val="24"/>
          <w:lang w:val="en-US" w:eastAsia="zh-CN" w:bidi="ar-SA"/>
        </w:rPr>
        <w:t>资料提供</w:t>
      </w:r>
    </w:p>
    <w:p>
      <w:pPr>
        <w:pStyle w:val="6"/>
        <w:keepNext w:val="0"/>
        <w:keepLines w:val="0"/>
        <w:pageBreakBefore w:val="0"/>
        <w:widowControl w:val="0"/>
        <w:numPr>
          <w:ilvl w:val="0"/>
          <w:numId w:val="0"/>
        </w:numPr>
        <w:kinsoku/>
        <w:wordWrap/>
        <w:overflowPunct/>
        <w:topLinePunct w:val="0"/>
        <w:autoSpaceDE/>
        <w:autoSpaceDN/>
        <w:bidi w:val="0"/>
        <w:adjustRightInd w:val="0"/>
        <w:snapToGrid w:val="0"/>
        <w:spacing w:line="520" w:lineRule="exact"/>
        <w:ind w:firstLine="480" w:firstLineChars="200"/>
        <w:textAlignment w:val="auto"/>
        <w:outlineLvl w:val="0"/>
        <w:rPr>
          <w:rFonts w:hint="eastAsia" w:ascii="宋体" w:cs="宋体"/>
          <w:b/>
          <w:kern w:val="2"/>
          <w:sz w:val="24"/>
          <w:szCs w:val="24"/>
          <w:lang w:val="en-US" w:eastAsia="zh-CN" w:bidi="ar-SA"/>
        </w:rPr>
      </w:pPr>
      <w:r>
        <w:rPr>
          <w:rFonts w:hint="eastAsia" w:ascii="宋体" w:hAnsi="Times New Roman" w:eastAsia="宋体" w:cs="宋体"/>
          <w:kern w:val="2"/>
          <w:sz w:val="24"/>
          <w:szCs w:val="24"/>
          <w:lang w:val="en-US" w:eastAsia="zh-CN" w:bidi="ar-SA"/>
        </w:rPr>
        <w:t>意向报名单位至少向评审组提供标书3份（其中1份应为正本）。</w:t>
      </w:r>
    </w:p>
    <w:p>
      <w:pPr>
        <w:numPr>
          <w:ilvl w:val="0"/>
          <w:numId w:val="0"/>
        </w:numPr>
        <w:spacing w:line="440" w:lineRule="exact"/>
        <w:ind w:firstLine="482" w:firstLineChars="200"/>
        <w:rPr>
          <w:rFonts w:hint="default" w:ascii="宋体" w:hAnsi="Times New Roman" w:eastAsia="宋体" w:cs="宋体"/>
          <w:b/>
          <w:kern w:val="2"/>
          <w:sz w:val="24"/>
          <w:szCs w:val="24"/>
          <w:lang w:val="en-US" w:eastAsia="zh-CN" w:bidi="ar-SA"/>
        </w:rPr>
      </w:pPr>
      <w:r>
        <w:rPr>
          <w:rFonts w:hint="eastAsia" w:ascii="宋体" w:cs="宋体"/>
          <w:b/>
          <w:kern w:val="2"/>
          <w:sz w:val="24"/>
          <w:szCs w:val="24"/>
          <w:lang w:val="en-US" w:eastAsia="zh-CN" w:bidi="ar-SA"/>
        </w:rPr>
        <w:t>十二、</w:t>
      </w:r>
      <w:r>
        <w:rPr>
          <w:rFonts w:hint="eastAsia" w:ascii="宋体" w:hAnsi="Times New Roman" w:eastAsia="宋体" w:cs="宋体"/>
          <w:b/>
          <w:kern w:val="2"/>
          <w:sz w:val="24"/>
          <w:szCs w:val="24"/>
          <w:lang w:val="en-US" w:eastAsia="zh-CN" w:bidi="ar-SA"/>
        </w:rPr>
        <w:t>合同</w:t>
      </w:r>
      <w:r>
        <w:rPr>
          <w:rFonts w:hint="eastAsia" w:ascii="宋体" w:cs="宋体"/>
          <w:b/>
          <w:kern w:val="2"/>
          <w:sz w:val="24"/>
          <w:szCs w:val="24"/>
          <w:lang w:val="en-US" w:eastAsia="zh-CN" w:bidi="ar-SA"/>
        </w:rPr>
        <w:t>模板</w:t>
      </w:r>
    </w:p>
    <w:p>
      <w:pPr>
        <w:numPr>
          <w:ilvl w:val="0"/>
          <w:numId w:val="0"/>
        </w:numPr>
        <w:spacing w:line="440" w:lineRule="exact"/>
        <w:ind w:firstLine="480" w:firstLineChars="200"/>
        <w:rPr>
          <w:rFonts w:hint="default" w:ascii="宋体" w:hAnsi="Times New Roman" w:eastAsia="宋体" w:cs="宋体"/>
          <w:kern w:val="2"/>
          <w:sz w:val="24"/>
          <w:szCs w:val="24"/>
          <w:lang w:val="en-US" w:eastAsia="zh-CN" w:bidi="ar-SA"/>
        </w:rPr>
      </w:pPr>
      <w:r>
        <w:rPr>
          <w:rFonts w:hint="eastAsia" w:ascii="宋体" w:cs="宋体"/>
          <w:kern w:val="2"/>
          <w:sz w:val="24"/>
          <w:szCs w:val="24"/>
          <w:lang w:val="en-US" w:eastAsia="zh-CN" w:bidi="ar-SA"/>
        </w:rPr>
        <w:t>详</w:t>
      </w:r>
      <w:r>
        <w:rPr>
          <w:rFonts w:hint="eastAsia" w:ascii="宋体" w:hAnsi="Times New Roman" w:eastAsia="宋体" w:cs="宋体"/>
          <w:kern w:val="2"/>
          <w:sz w:val="24"/>
          <w:szCs w:val="24"/>
          <w:lang w:val="en-US" w:eastAsia="zh-CN" w:bidi="ar-SA"/>
        </w:rPr>
        <w:t>见附件</w:t>
      </w:r>
      <w:r>
        <w:rPr>
          <w:rFonts w:hint="eastAsia" w:ascii="宋体" w:cs="宋体"/>
          <w:kern w:val="2"/>
          <w:sz w:val="24"/>
          <w:szCs w:val="24"/>
          <w:lang w:val="en-US" w:eastAsia="zh-CN" w:bidi="ar-SA"/>
        </w:rPr>
        <w:t>四。</w:t>
      </w:r>
    </w:p>
    <w:p>
      <w:pPr>
        <w:pStyle w:val="6"/>
        <w:keepNext w:val="0"/>
        <w:keepLines w:val="0"/>
        <w:pageBreakBefore w:val="0"/>
        <w:numPr>
          <w:ilvl w:val="0"/>
          <w:numId w:val="2"/>
        </w:numPr>
        <w:kinsoku/>
        <w:wordWrap/>
        <w:overflowPunct/>
        <w:topLinePunct w:val="0"/>
        <w:autoSpaceDE/>
        <w:autoSpaceDN/>
        <w:bidi w:val="0"/>
        <w:spacing w:line="520" w:lineRule="exact"/>
        <w:ind w:firstLine="482" w:firstLineChars="200"/>
        <w:textAlignment w:val="auto"/>
        <w:rPr>
          <w:rFonts w:hint="eastAsia" w:ascii="宋体" w:hAnsi="Times New Roman" w:eastAsia="宋体" w:cs="宋体"/>
          <w:b/>
          <w:kern w:val="2"/>
          <w:sz w:val="24"/>
          <w:szCs w:val="24"/>
          <w:lang w:val="en-US" w:eastAsia="zh-CN" w:bidi="ar-SA"/>
        </w:rPr>
      </w:pPr>
      <w:r>
        <w:rPr>
          <w:rFonts w:hint="eastAsia" w:ascii="宋体" w:hAnsi="Times New Roman" w:eastAsia="宋体" w:cs="宋体"/>
          <w:b/>
          <w:kern w:val="2"/>
          <w:sz w:val="24"/>
          <w:szCs w:val="24"/>
          <w:lang w:val="en-US" w:eastAsia="zh-CN" w:bidi="ar-SA"/>
        </w:rPr>
        <w:t>报名时间</w:t>
      </w:r>
    </w:p>
    <w:p>
      <w:pPr>
        <w:pStyle w:val="6"/>
        <w:keepNext w:val="0"/>
        <w:keepLines w:val="0"/>
        <w:pageBreakBefore w:val="0"/>
        <w:widowControl w:val="0"/>
        <w:numPr>
          <w:ilvl w:val="0"/>
          <w:numId w:val="0"/>
        </w:numPr>
        <w:kinsoku/>
        <w:wordWrap/>
        <w:overflowPunct/>
        <w:topLinePunct w:val="0"/>
        <w:autoSpaceDE/>
        <w:autoSpaceDN/>
        <w:bidi w:val="0"/>
        <w:adjustRightInd w:val="0"/>
        <w:snapToGrid w:val="0"/>
        <w:spacing w:line="520" w:lineRule="exact"/>
        <w:ind w:firstLine="480" w:firstLineChars="200"/>
        <w:textAlignment w:val="auto"/>
        <w:outlineLvl w:val="0"/>
        <w:rPr>
          <w:rFonts w:hint="eastAsia" w:ascii="宋体" w:hAnsi="Times New Roman" w:eastAsia="宋体" w:cs="宋体"/>
          <w:kern w:val="2"/>
          <w:sz w:val="24"/>
          <w:szCs w:val="24"/>
          <w:lang w:val="en-US" w:eastAsia="zh-CN" w:bidi="ar-SA"/>
        </w:rPr>
      </w:pPr>
      <w:r>
        <w:rPr>
          <w:rFonts w:hint="eastAsia" w:ascii="宋体" w:hAnsi="Times New Roman" w:eastAsia="宋体" w:cs="宋体"/>
          <w:kern w:val="2"/>
          <w:sz w:val="24"/>
          <w:szCs w:val="24"/>
          <w:lang w:val="en-US" w:eastAsia="zh-CN" w:bidi="ar-SA"/>
        </w:rPr>
        <w:t>2024年5月2</w:t>
      </w:r>
      <w:r>
        <w:rPr>
          <w:rFonts w:hint="eastAsia" w:hAnsi="Times New Roman" w:cs="宋体"/>
          <w:kern w:val="2"/>
          <w:sz w:val="24"/>
          <w:szCs w:val="24"/>
          <w:lang w:val="en-US" w:eastAsia="zh-CN" w:bidi="ar-SA"/>
        </w:rPr>
        <w:t>2</w:t>
      </w:r>
      <w:r>
        <w:rPr>
          <w:rFonts w:hint="eastAsia" w:ascii="宋体" w:hAnsi="Times New Roman" w:eastAsia="宋体" w:cs="宋体"/>
          <w:kern w:val="2"/>
          <w:sz w:val="24"/>
          <w:szCs w:val="24"/>
          <w:lang w:val="en-US" w:eastAsia="zh-CN" w:bidi="ar-SA"/>
        </w:rPr>
        <w:t>日-2024年5月24日  上午7：30-11：15  下午13：30-16：30</w:t>
      </w:r>
    </w:p>
    <w:p>
      <w:pPr>
        <w:pStyle w:val="6"/>
        <w:keepNext w:val="0"/>
        <w:keepLines w:val="0"/>
        <w:pageBreakBefore w:val="0"/>
        <w:numPr>
          <w:ilvl w:val="0"/>
          <w:numId w:val="2"/>
        </w:numPr>
        <w:kinsoku/>
        <w:wordWrap/>
        <w:overflowPunct/>
        <w:topLinePunct w:val="0"/>
        <w:autoSpaceDE/>
        <w:autoSpaceDN/>
        <w:bidi w:val="0"/>
        <w:spacing w:line="520" w:lineRule="exact"/>
        <w:ind w:firstLine="482" w:firstLineChars="200"/>
        <w:textAlignment w:val="auto"/>
        <w:rPr>
          <w:rFonts w:hint="default" w:ascii="宋体" w:hAnsi="Times New Roman" w:eastAsia="宋体" w:cs="宋体"/>
          <w:b/>
          <w:kern w:val="2"/>
          <w:sz w:val="24"/>
          <w:szCs w:val="24"/>
          <w:lang w:val="en-US" w:eastAsia="zh-CN" w:bidi="ar-SA"/>
        </w:rPr>
      </w:pPr>
      <w:r>
        <w:rPr>
          <w:rFonts w:hint="eastAsia" w:ascii="宋体" w:hAnsi="Times New Roman" w:eastAsia="宋体" w:cs="宋体"/>
          <w:b/>
          <w:kern w:val="2"/>
          <w:sz w:val="24"/>
          <w:szCs w:val="24"/>
          <w:lang w:val="en-US" w:eastAsia="zh-CN" w:bidi="ar-SA"/>
        </w:rPr>
        <w:t>报名方式</w:t>
      </w:r>
    </w:p>
    <w:p>
      <w:pPr>
        <w:pStyle w:val="6"/>
        <w:keepNext w:val="0"/>
        <w:keepLines w:val="0"/>
        <w:pageBreakBefore w:val="0"/>
        <w:numPr>
          <w:ilvl w:val="0"/>
          <w:numId w:val="0"/>
        </w:numPr>
        <w:kinsoku/>
        <w:wordWrap/>
        <w:overflowPunct/>
        <w:topLinePunct w:val="0"/>
        <w:autoSpaceDE/>
        <w:autoSpaceDN/>
        <w:bidi w:val="0"/>
        <w:spacing w:line="520" w:lineRule="exact"/>
        <w:ind w:firstLine="480" w:firstLineChars="200"/>
        <w:textAlignment w:val="auto"/>
        <w:rPr>
          <w:rFonts w:hint="eastAsia" w:ascii="宋体" w:hAnsi="Times New Roman" w:eastAsia="宋体" w:cs="宋体"/>
          <w:kern w:val="2"/>
          <w:sz w:val="24"/>
          <w:szCs w:val="24"/>
          <w:lang w:val="en-US" w:eastAsia="zh-CN" w:bidi="ar-SA"/>
        </w:rPr>
      </w:pPr>
      <w:r>
        <w:rPr>
          <w:rFonts w:hint="eastAsia" w:ascii="宋体" w:hAnsi="Times New Roman" w:eastAsia="宋体" w:cs="宋体"/>
          <w:kern w:val="2"/>
          <w:sz w:val="24"/>
          <w:szCs w:val="24"/>
          <w:lang w:val="en-US" w:eastAsia="zh-CN" w:bidi="ar-SA"/>
        </w:rPr>
        <w:t>邮箱</w:t>
      </w:r>
      <w:r>
        <w:rPr>
          <w:rFonts w:hint="eastAsia" w:hAnsi="Times New Roman" w:cs="宋体"/>
          <w:kern w:val="2"/>
          <w:sz w:val="24"/>
          <w:szCs w:val="24"/>
          <w:lang w:val="en-US" w:eastAsia="zh-CN" w:bidi="ar-SA"/>
        </w:rPr>
        <w:t>：</w:t>
      </w:r>
      <w:r>
        <w:rPr>
          <w:rFonts w:hint="eastAsia" w:ascii="宋体" w:hAnsi="Times New Roman" w:eastAsia="宋体" w:cs="宋体"/>
          <w:kern w:val="2"/>
          <w:sz w:val="24"/>
          <w:szCs w:val="24"/>
          <w:lang w:val="en-US" w:eastAsia="zh-CN" w:bidi="ar-SA"/>
        </w:rPr>
        <w:t xml:space="preserve"> 214840580@qq.com  </w:t>
      </w:r>
    </w:p>
    <w:p>
      <w:pPr>
        <w:pStyle w:val="6"/>
        <w:keepNext w:val="0"/>
        <w:keepLines w:val="0"/>
        <w:pageBreakBefore w:val="0"/>
        <w:numPr>
          <w:ilvl w:val="0"/>
          <w:numId w:val="0"/>
        </w:numPr>
        <w:kinsoku/>
        <w:wordWrap/>
        <w:overflowPunct/>
        <w:topLinePunct w:val="0"/>
        <w:autoSpaceDE/>
        <w:autoSpaceDN/>
        <w:bidi w:val="0"/>
        <w:spacing w:line="520" w:lineRule="exact"/>
        <w:ind w:firstLine="480" w:firstLineChars="200"/>
        <w:textAlignment w:val="auto"/>
        <w:rPr>
          <w:rFonts w:hint="default" w:ascii="宋体" w:hAnsi="Times New Roman" w:eastAsia="宋体" w:cs="宋体"/>
          <w:b/>
          <w:kern w:val="2"/>
          <w:sz w:val="24"/>
          <w:szCs w:val="24"/>
          <w:lang w:val="en-US" w:eastAsia="zh-CN" w:bidi="ar-SA"/>
        </w:rPr>
      </w:pPr>
      <w:r>
        <w:rPr>
          <w:rFonts w:hint="eastAsia" w:hAnsi="Times New Roman" w:cs="宋体"/>
          <w:kern w:val="2"/>
          <w:sz w:val="24"/>
          <w:szCs w:val="24"/>
          <w:lang w:val="en-US" w:eastAsia="zh-CN" w:bidi="ar-SA"/>
        </w:rPr>
        <w:t>联系人：</w:t>
      </w:r>
      <w:r>
        <w:rPr>
          <w:rFonts w:hint="eastAsia" w:ascii="宋体" w:hAnsi="Times New Roman" w:eastAsia="宋体" w:cs="宋体"/>
          <w:kern w:val="2"/>
          <w:sz w:val="24"/>
          <w:szCs w:val="24"/>
          <w:lang w:val="en-US" w:eastAsia="zh-CN" w:bidi="ar-SA"/>
        </w:rPr>
        <w:t>徐医生</w:t>
      </w:r>
      <w:r>
        <w:rPr>
          <w:rFonts w:hint="eastAsia" w:hAnsi="Times New Roman" w:cs="宋体"/>
          <w:kern w:val="2"/>
          <w:sz w:val="24"/>
          <w:szCs w:val="24"/>
          <w:lang w:val="en-US" w:eastAsia="zh-CN" w:bidi="ar-SA"/>
        </w:rPr>
        <w:t xml:space="preserve"> </w:t>
      </w:r>
      <w:r>
        <w:rPr>
          <w:rFonts w:hint="eastAsia" w:ascii="宋体" w:hAnsi="Times New Roman" w:eastAsia="宋体" w:cs="宋体"/>
          <w:kern w:val="2"/>
          <w:sz w:val="24"/>
          <w:szCs w:val="24"/>
          <w:lang w:val="en-US" w:eastAsia="zh-CN" w:bidi="ar-SA"/>
        </w:rPr>
        <w:t>13511213310</w:t>
      </w:r>
    </w:p>
    <w:bookmarkEnd w:id="0"/>
    <w:p>
      <w:pPr>
        <w:spacing w:line="360" w:lineRule="auto"/>
        <w:jc w:val="center"/>
        <w:outlineLvl w:val="0"/>
        <w:rPr>
          <w:rFonts w:hint="eastAsia" w:ascii="宋体" w:cs="仿宋"/>
          <w:b/>
          <w:sz w:val="36"/>
          <w:szCs w:val="36"/>
        </w:rPr>
      </w:pPr>
      <w:bookmarkStart w:id="2" w:name="_Toc14071"/>
      <w:bookmarkStart w:id="3" w:name="_Toc12270"/>
      <w:bookmarkStart w:id="4" w:name="_Toc16549"/>
      <w:bookmarkStart w:id="5" w:name="_Toc18133"/>
    </w:p>
    <w:p>
      <w:pPr>
        <w:spacing w:line="360" w:lineRule="auto"/>
        <w:jc w:val="center"/>
        <w:outlineLvl w:val="0"/>
        <w:rPr>
          <w:rFonts w:hint="eastAsia" w:ascii="宋体" w:cs="仿宋"/>
          <w:b/>
          <w:sz w:val="36"/>
          <w:szCs w:val="36"/>
        </w:rPr>
      </w:pPr>
    </w:p>
    <w:p>
      <w:pPr>
        <w:spacing w:line="360" w:lineRule="auto"/>
        <w:jc w:val="center"/>
        <w:outlineLvl w:val="0"/>
        <w:rPr>
          <w:rFonts w:hint="eastAsia" w:ascii="宋体" w:cs="仿宋"/>
          <w:b/>
          <w:sz w:val="36"/>
          <w:szCs w:val="36"/>
        </w:rPr>
      </w:pPr>
    </w:p>
    <w:p>
      <w:pPr>
        <w:spacing w:line="360" w:lineRule="auto"/>
        <w:jc w:val="center"/>
        <w:outlineLvl w:val="0"/>
        <w:rPr>
          <w:rFonts w:hint="eastAsia" w:ascii="宋体" w:cs="仿宋"/>
          <w:b/>
          <w:sz w:val="36"/>
          <w:szCs w:val="36"/>
        </w:rPr>
      </w:pPr>
    </w:p>
    <w:p>
      <w:pPr>
        <w:spacing w:line="360" w:lineRule="auto"/>
        <w:jc w:val="center"/>
        <w:outlineLvl w:val="0"/>
        <w:rPr>
          <w:rFonts w:hint="eastAsia" w:ascii="宋体" w:cs="仿宋"/>
          <w:b/>
          <w:sz w:val="36"/>
          <w:szCs w:val="36"/>
        </w:rPr>
      </w:pPr>
    </w:p>
    <w:p>
      <w:pPr>
        <w:spacing w:line="360" w:lineRule="auto"/>
        <w:jc w:val="center"/>
        <w:outlineLvl w:val="0"/>
        <w:rPr>
          <w:rFonts w:hint="eastAsia" w:ascii="宋体" w:cs="仿宋"/>
          <w:b/>
          <w:sz w:val="36"/>
          <w:szCs w:val="36"/>
        </w:rPr>
      </w:pPr>
    </w:p>
    <w:p>
      <w:pPr>
        <w:spacing w:line="360" w:lineRule="auto"/>
        <w:jc w:val="center"/>
        <w:outlineLvl w:val="0"/>
        <w:rPr>
          <w:rFonts w:hint="eastAsia" w:ascii="宋体" w:cs="仿宋"/>
          <w:b/>
          <w:sz w:val="36"/>
          <w:szCs w:val="36"/>
        </w:rPr>
      </w:pPr>
    </w:p>
    <w:p>
      <w:pPr>
        <w:spacing w:line="360" w:lineRule="auto"/>
        <w:jc w:val="center"/>
        <w:outlineLvl w:val="0"/>
        <w:rPr>
          <w:rFonts w:hint="eastAsia" w:ascii="宋体" w:cs="仿宋"/>
          <w:b/>
          <w:sz w:val="36"/>
          <w:szCs w:val="36"/>
        </w:rPr>
      </w:pPr>
    </w:p>
    <w:p>
      <w:pPr>
        <w:spacing w:line="360" w:lineRule="auto"/>
        <w:jc w:val="both"/>
        <w:outlineLvl w:val="0"/>
        <w:rPr>
          <w:rFonts w:hint="eastAsia" w:ascii="宋体" w:cs="仿宋"/>
          <w:b/>
          <w:sz w:val="36"/>
          <w:szCs w:val="36"/>
          <w:lang w:val="en-US" w:eastAsia="zh-CN"/>
        </w:rPr>
      </w:pPr>
    </w:p>
    <w:p>
      <w:pPr>
        <w:spacing w:line="360" w:lineRule="auto"/>
        <w:jc w:val="both"/>
        <w:outlineLvl w:val="0"/>
        <w:rPr>
          <w:rFonts w:hint="eastAsia" w:ascii="宋体" w:cs="仿宋"/>
          <w:b/>
          <w:sz w:val="36"/>
          <w:szCs w:val="36"/>
          <w:lang w:val="en-US" w:eastAsia="zh-CN"/>
        </w:rPr>
      </w:pPr>
      <w:r>
        <w:rPr>
          <w:rFonts w:hint="eastAsia" w:ascii="宋体" w:cs="仿宋"/>
          <w:b/>
          <w:sz w:val="36"/>
          <w:szCs w:val="36"/>
          <w:lang w:val="en-US" w:eastAsia="zh-CN"/>
        </w:rPr>
        <w:t>附件一</w:t>
      </w:r>
    </w:p>
    <w:p>
      <w:pPr>
        <w:pStyle w:val="3"/>
        <w:jc w:val="center"/>
        <w:rPr>
          <w:rFonts w:hint="eastAsia" w:ascii="宋体" w:hAnsi="Courier New" w:eastAsia="宋体" w:cs="Times New Roman"/>
          <w:b/>
          <w:bCs/>
          <w:color w:val="000000"/>
          <w:kern w:val="0"/>
          <w:sz w:val="36"/>
          <w:szCs w:val="36"/>
          <w:u w:val="none"/>
          <w:lang w:val="en-US" w:eastAsia="zh-CN" w:bidi="ar-SA"/>
        </w:rPr>
      </w:pPr>
      <w:r>
        <w:rPr>
          <w:rFonts w:hint="eastAsia" w:ascii="宋体" w:hAnsi="Courier New" w:eastAsia="宋体" w:cs="Times New Roman"/>
          <w:b/>
          <w:bCs/>
          <w:color w:val="000000"/>
          <w:kern w:val="0"/>
          <w:sz w:val="36"/>
          <w:szCs w:val="36"/>
          <w:u w:val="none"/>
          <w:lang w:val="en-US" w:eastAsia="zh-CN" w:bidi="ar-SA"/>
        </w:rPr>
        <w:t>配送清单</w:t>
      </w:r>
    </w:p>
    <w:tbl>
      <w:tblPr>
        <w:tblStyle w:val="10"/>
        <w:tblW w:w="943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44"/>
        <w:gridCol w:w="2196"/>
        <w:gridCol w:w="1575"/>
        <w:gridCol w:w="780"/>
        <w:gridCol w:w="2535"/>
        <w:gridCol w:w="160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51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畜肉类</w:t>
            </w:r>
          </w:p>
        </w:tc>
        <w:tc>
          <w:tcPr>
            <w:tcW w:w="492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冷冻类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名称</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规格</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名称</w:t>
            </w:r>
          </w:p>
        </w:tc>
        <w:tc>
          <w:tcPr>
            <w:tcW w:w="16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规格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后腿肉</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120-130g琵琶腿（益客）</w:t>
            </w:r>
          </w:p>
        </w:tc>
        <w:tc>
          <w:tcPr>
            <w:tcW w:w="16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大排</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M鸡脚</w:t>
            </w:r>
          </w:p>
        </w:tc>
        <w:tc>
          <w:tcPr>
            <w:tcW w:w="16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杂骨</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L鸡翅根（益客）</w:t>
            </w:r>
          </w:p>
        </w:tc>
        <w:tc>
          <w:tcPr>
            <w:tcW w:w="16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带龙骨仔排</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m鸡翅根（益客）</w:t>
            </w:r>
          </w:p>
        </w:tc>
        <w:tc>
          <w:tcPr>
            <w:tcW w:w="16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精肉片</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m鸡中翅（益客）</w:t>
            </w:r>
          </w:p>
        </w:tc>
        <w:tc>
          <w:tcPr>
            <w:tcW w:w="16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精肉丝</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鸡大胸（益客）</w:t>
            </w:r>
          </w:p>
        </w:tc>
        <w:tc>
          <w:tcPr>
            <w:tcW w:w="16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去皮肉末</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鸡全翅（益客）</w:t>
            </w:r>
          </w:p>
        </w:tc>
        <w:tc>
          <w:tcPr>
            <w:tcW w:w="16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板油</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胜利鸡边腿</w:t>
            </w:r>
          </w:p>
        </w:tc>
        <w:tc>
          <w:tcPr>
            <w:tcW w:w="16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猪爪</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鸡胗（益客）</w:t>
            </w:r>
          </w:p>
        </w:tc>
        <w:tc>
          <w:tcPr>
            <w:tcW w:w="16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扎肉</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鸭胗（益客）</w:t>
            </w:r>
          </w:p>
        </w:tc>
        <w:tc>
          <w:tcPr>
            <w:tcW w:w="16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五花肉</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鸭全翅（六和）</w:t>
            </w:r>
          </w:p>
        </w:tc>
        <w:tc>
          <w:tcPr>
            <w:tcW w:w="16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猪肚</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鸭翅根（六和）</w:t>
            </w:r>
          </w:p>
        </w:tc>
        <w:tc>
          <w:tcPr>
            <w:tcW w:w="16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猪肝</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半边鸭（草原）</w:t>
            </w:r>
          </w:p>
        </w:tc>
        <w:tc>
          <w:tcPr>
            <w:tcW w:w="16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牛腿肉</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鸭边腿</w:t>
            </w:r>
          </w:p>
        </w:tc>
        <w:tc>
          <w:tcPr>
            <w:tcW w:w="16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牛腩</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盐酥鸡（姐妹）</w:t>
            </w:r>
          </w:p>
        </w:tc>
        <w:tc>
          <w:tcPr>
            <w:tcW w:w="16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牛仔骨</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大成炸翅根</w:t>
            </w:r>
          </w:p>
        </w:tc>
        <w:tc>
          <w:tcPr>
            <w:tcW w:w="16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牛里脊</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上校鸡块</w:t>
            </w:r>
          </w:p>
        </w:tc>
        <w:tc>
          <w:tcPr>
            <w:tcW w:w="16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51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禽肉类</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三意鸡排</w:t>
            </w:r>
          </w:p>
        </w:tc>
        <w:tc>
          <w:tcPr>
            <w:tcW w:w="16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名称</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规格</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卡兹脆鸡排</w:t>
            </w:r>
          </w:p>
        </w:tc>
        <w:tc>
          <w:tcPr>
            <w:tcW w:w="16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罗斯鸡</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大江腊鸡腿</w:t>
            </w:r>
          </w:p>
        </w:tc>
        <w:tc>
          <w:tcPr>
            <w:tcW w:w="16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木呆鸭</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白腊鸡腿</w:t>
            </w:r>
          </w:p>
        </w:tc>
        <w:tc>
          <w:tcPr>
            <w:tcW w:w="16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草鹅</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狮子头(金锣)70g</w:t>
            </w:r>
          </w:p>
        </w:tc>
        <w:tc>
          <w:tcPr>
            <w:tcW w:w="16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杀白鸡</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狮子头(金锣)50g</w:t>
            </w:r>
          </w:p>
        </w:tc>
        <w:tc>
          <w:tcPr>
            <w:tcW w:w="16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杀白鸭</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维新贡丸</w:t>
            </w:r>
          </w:p>
        </w:tc>
        <w:tc>
          <w:tcPr>
            <w:tcW w:w="16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三黄鸡</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香菇贡丸（安井）</w:t>
            </w:r>
          </w:p>
        </w:tc>
        <w:tc>
          <w:tcPr>
            <w:tcW w:w="16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竹香鸡</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撒尿牛丸（安井）</w:t>
            </w:r>
          </w:p>
        </w:tc>
        <w:tc>
          <w:tcPr>
            <w:tcW w:w="16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土鸡</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广城腊肠</w:t>
            </w:r>
          </w:p>
        </w:tc>
        <w:tc>
          <w:tcPr>
            <w:tcW w:w="16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老鸭</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腊肠（江门）</w:t>
            </w:r>
          </w:p>
        </w:tc>
        <w:tc>
          <w:tcPr>
            <w:tcW w:w="16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长兴鸡</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香肠（香林达）</w:t>
            </w:r>
          </w:p>
        </w:tc>
        <w:tc>
          <w:tcPr>
            <w:tcW w:w="16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51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禽蛋类</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方腿（雨润）</w:t>
            </w:r>
          </w:p>
        </w:tc>
        <w:tc>
          <w:tcPr>
            <w:tcW w:w="16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鸭蛋</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牛柳（真滋味）</w:t>
            </w:r>
          </w:p>
        </w:tc>
        <w:tc>
          <w:tcPr>
            <w:tcW w:w="16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草鸡蛋</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鸡丁（真滋味）</w:t>
            </w:r>
          </w:p>
        </w:tc>
        <w:tc>
          <w:tcPr>
            <w:tcW w:w="16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鸡蛋</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27斤/件</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牛排（真滋味）</w:t>
            </w:r>
          </w:p>
        </w:tc>
        <w:tc>
          <w:tcPr>
            <w:tcW w:w="16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光鹌鹑蛋</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青虾仁（真滋味）</w:t>
            </w:r>
          </w:p>
        </w:tc>
        <w:tc>
          <w:tcPr>
            <w:tcW w:w="16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皮蛋</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青豆粒</w:t>
            </w:r>
          </w:p>
        </w:tc>
        <w:tc>
          <w:tcPr>
            <w:tcW w:w="16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51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水产类</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玉米粒</w:t>
            </w:r>
          </w:p>
        </w:tc>
        <w:tc>
          <w:tcPr>
            <w:tcW w:w="16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草鱼</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甜不辣（维新）</w:t>
            </w:r>
          </w:p>
        </w:tc>
        <w:tc>
          <w:tcPr>
            <w:tcW w:w="16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花鲢</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虾饼（米兰）</w:t>
            </w:r>
          </w:p>
        </w:tc>
        <w:tc>
          <w:tcPr>
            <w:tcW w:w="16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黑鱼</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丁连芳千张包（海鲜）</w:t>
            </w:r>
          </w:p>
        </w:tc>
        <w:tc>
          <w:tcPr>
            <w:tcW w:w="16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白鱼</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丁连芳千张包</w:t>
            </w:r>
          </w:p>
        </w:tc>
        <w:tc>
          <w:tcPr>
            <w:tcW w:w="16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鲫鱼</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蛋饺（安井）</w:t>
            </w:r>
          </w:p>
        </w:tc>
        <w:tc>
          <w:tcPr>
            <w:tcW w:w="16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明虾</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奥尔良翅中</w:t>
            </w:r>
          </w:p>
        </w:tc>
        <w:tc>
          <w:tcPr>
            <w:tcW w:w="16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沼虾</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巴沙鱼柳</w:t>
            </w:r>
          </w:p>
        </w:tc>
        <w:tc>
          <w:tcPr>
            <w:tcW w:w="16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鳝丝</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天妇罗虾</w:t>
            </w:r>
          </w:p>
        </w:tc>
        <w:tc>
          <w:tcPr>
            <w:tcW w:w="16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冰带鱼</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天妇罗鳕鱼排</w:t>
            </w:r>
          </w:p>
        </w:tc>
        <w:tc>
          <w:tcPr>
            <w:tcW w:w="16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鱼丸</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黄(白)玉米棒</w:t>
            </w:r>
          </w:p>
        </w:tc>
        <w:tc>
          <w:tcPr>
            <w:tcW w:w="16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河虾</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五花咸肉</w:t>
            </w:r>
          </w:p>
        </w:tc>
        <w:tc>
          <w:tcPr>
            <w:tcW w:w="16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51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豆制品</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虾米</w:t>
            </w:r>
          </w:p>
        </w:tc>
        <w:tc>
          <w:tcPr>
            <w:tcW w:w="16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嫩豆腐</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板</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鸦片鱼肉</w:t>
            </w:r>
          </w:p>
        </w:tc>
        <w:tc>
          <w:tcPr>
            <w:tcW w:w="16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白干</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鸦片鱼头</w:t>
            </w:r>
          </w:p>
        </w:tc>
        <w:tc>
          <w:tcPr>
            <w:tcW w:w="16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酱干</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名称</w:t>
            </w:r>
          </w:p>
        </w:tc>
        <w:tc>
          <w:tcPr>
            <w:tcW w:w="16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规格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薄型干</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步步糕</w:t>
            </w:r>
          </w:p>
        </w:tc>
        <w:tc>
          <w:tcPr>
            <w:tcW w:w="16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白香干</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奶黄包（安井）</w:t>
            </w:r>
          </w:p>
        </w:tc>
        <w:tc>
          <w:tcPr>
            <w:tcW w:w="16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大素鸡</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青圆饼</w:t>
            </w:r>
          </w:p>
        </w:tc>
        <w:tc>
          <w:tcPr>
            <w:tcW w:w="16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小油豆腐</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兔子包（安井）</w:t>
            </w:r>
          </w:p>
        </w:tc>
        <w:tc>
          <w:tcPr>
            <w:tcW w:w="16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大油豆腐</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豆沙包（安井）</w:t>
            </w:r>
          </w:p>
        </w:tc>
        <w:tc>
          <w:tcPr>
            <w:tcW w:w="16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半氽</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奶香馒头（安井）</w:t>
            </w:r>
          </w:p>
        </w:tc>
        <w:tc>
          <w:tcPr>
            <w:tcW w:w="16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薄千张</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龙凤小圆子</w:t>
            </w:r>
          </w:p>
        </w:tc>
        <w:tc>
          <w:tcPr>
            <w:tcW w:w="16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家常豆腐</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手抓饼</w:t>
            </w:r>
          </w:p>
        </w:tc>
        <w:tc>
          <w:tcPr>
            <w:tcW w:w="16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油素鸡</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红糖发糕</w:t>
            </w:r>
          </w:p>
        </w:tc>
        <w:tc>
          <w:tcPr>
            <w:tcW w:w="16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千张结</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南瓜饼</w:t>
            </w:r>
          </w:p>
        </w:tc>
        <w:tc>
          <w:tcPr>
            <w:tcW w:w="16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豆干丝</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葱油花卷</w:t>
            </w:r>
          </w:p>
        </w:tc>
        <w:tc>
          <w:tcPr>
            <w:tcW w:w="16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胖白干</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中饮芭比肉包</w:t>
            </w:r>
          </w:p>
        </w:tc>
        <w:tc>
          <w:tcPr>
            <w:tcW w:w="16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油面筋</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黄金糕</w:t>
            </w:r>
          </w:p>
        </w:tc>
        <w:tc>
          <w:tcPr>
            <w:tcW w:w="16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51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蔬菜类</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窝窝头</w:t>
            </w:r>
          </w:p>
        </w:tc>
        <w:tc>
          <w:tcPr>
            <w:tcW w:w="16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名称</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规格</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必品阁三鲜菌菇蒸饺</w:t>
            </w:r>
          </w:p>
        </w:tc>
        <w:tc>
          <w:tcPr>
            <w:tcW w:w="16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大白菜</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乐肴居叉烧包</w:t>
            </w:r>
          </w:p>
        </w:tc>
        <w:tc>
          <w:tcPr>
            <w:tcW w:w="16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兰包</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五丰猪肉小笼包</w:t>
            </w:r>
          </w:p>
        </w:tc>
        <w:tc>
          <w:tcPr>
            <w:tcW w:w="16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毛莴笋</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五丰手撕红糖馒头</w:t>
            </w:r>
          </w:p>
        </w:tc>
        <w:tc>
          <w:tcPr>
            <w:tcW w:w="16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土豆</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安井香菇素菜包</w:t>
            </w:r>
          </w:p>
        </w:tc>
        <w:tc>
          <w:tcPr>
            <w:tcW w:w="16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光土豆</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糯米猪肉烧麦</w:t>
            </w:r>
          </w:p>
        </w:tc>
        <w:tc>
          <w:tcPr>
            <w:tcW w:w="16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毛芋艿</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良中良茶糕</w:t>
            </w:r>
          </w:p>
        </w:tc>
        <w:tc>
          <w:tcPr>
            <w:tcW w:w="16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光芋艿</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灌汤思念水饺</w:t>
            </w:r>
          </w:p>
        </w:tc>
        <w:tc>
          <w:tcPr>
            <w:tcW w:w="16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豆芽</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浙北肉包</w:t>
            </w:r>
          </w:p>
        </w:tc>
        <w:tc>
          <w:tcPr>
            <w:tcW w:w="16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海带丝</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安井芝麻汤圆</w:t>
            </w:r>
          </w:p>
        </w:tc>
        <w:tc>
          <w:tcPr>
            <w:tcW w:w="16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海带结</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良中良鲜肉小馄饨</w:t>
            </w:r>
          </w:p>
        </w:tc>
        <w:tc>
          <w:tcPr>
            <w:tcW w:w="16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水发笋干丝</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国芳鲜肉粽子</w:t>
            </w:r>
          </w:p>
        </w:tc>
        <w:tc>
          <w:tcPr>
            <w:tcW w:w="16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水发笋干片</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国芳大肉粽子</w:t>
            </w:r>
          </w:p>
        </w:tc>
        <w:tc>
          <w:tcPr>
            <w:tcW w:w="16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西红柿</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492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调味品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豇豆</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名称</w:t>
            </w:r>
          </w:p>
        </w:tc>
        <w:tc>
          <w:tcPr>
            <w:tcW w:w="16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规格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藕</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海天草菇老抽</w:t>
            </w:r>
          </w:p>
        </w:tc>
        <w:tc>
          <w:tcPr>
            <w:tcW w:w="16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1.9L*6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韭芽</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海天草菇老抽</w:t>
            </w:r>
          </w:p>
        </w:tc>
        <w:tc>
          <w:tcPr>
            <w:tcW w:w="16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4.9L*2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韭菜</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海天金标生抽</w:t>
            </w:r>
          </w:p>
        </w:tc>
        <w:tc>
          <w:tcPr>
            <w:tcW w:w="16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1.9L*6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青大蒜叶</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海天金标生抽</w:t>
            </w:r>
          </w:p>
        </w:tc>
        <w:tc>
          <w:tcPr>
            <w:tcW w:w="16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4.9L*2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蒜子</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海天鲜味生抽</w:t>
            </w:r>
          </w:p>
        </w:tc>
        <w:tc>
          <w:tcPr>
            <w:tcW w:w="16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1.9L*6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姜</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海天海鲜酱油</w:t>
            </w:r>
          </w:p>
        </w:tc>
        <w:tc>
          <w:tcPr>
            <w:tcW w:w="16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500ml*12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黄瓜</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海天味极鲜酱油</w:t>
            </w:r>
          </w:p>
        </w:tc>
        <w:tc>
          <w:tcPr>
            <w:tcW w:w="16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750ml*6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老山药</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美极鲜</w:t>
            </w:r>
          </w:p>
        </w:tc>
        <w:tc>
          <w:tcPr>
            <w:tcW w:w="16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400ml*12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黄南瓜</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海天一品鲜</w:t>
            </w:r>
          </w:p>
        </w:tc>
        <w:tc>
          <w:tcPr>
            <w:tcW w:w="16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500ml*12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白萝卜</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东古一品鲜</w:t>
            </w:r>
          </w:p>
        </w:tc>
        <w:tc>
          <w:tcPr>
            <w:tcW w:w="16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500ml*12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胡萝卜</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海天上等蚝油</w:t>
            </w:r>
          </w:p>
        </w:tc>
        <w:tc>
          <w:tcPr>
            <w:tcW w:w="16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700ml*12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冬瓜</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李锦记蒸鱼豉油</w:t>
            </w:r>
          </w:p>
        </w:tc>
        <w:tc>
          <w:tcPr>
            <w:tcW w:w="16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410g*12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平菇</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海天排骨酱</w:t>
            </w:r>
          </w:p>
        </w:tc>
        <w:tc>
          <w:tcPr>
            <w:tcW w:w="16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300g*15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生菜</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海天黄豆酱</w:t>
            </w:r>
          </w:p>
        </w:tc>
        <w:tc>
          <w:tcPr>
            <w:tcW w:w="16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800g*6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白玉菇</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李锦记红烧汁</w:t>
            </w:r>
          </w:p>
        </w:tc>
        <w:tc>
          <w:tcPr>
            <w:tcW w:w="16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410g*12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茨菇</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太太乐鸡精</w:t>
            </w:r>
          </w:p>
        </w:tc>
        <w:tc>
          <w:tcPr>
            <w:tcW w:w="16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1kg*10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丝瓜</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太太乐味精</w:t>
            </w:r>
          </w:p>
        </w:tc>
        <w:tc>
          <w:tcPr>
            <w:tcW w:w="16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1kg*10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光百合</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览春黄酒</w:t>
            </w:r>
          </w:p>
        </w:tc>
        <w:tc>
          <w:tcPr>
            <w:tcW w:w="16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400g*40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油麦菜</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老恒和黄酒</w:t>
            </w:r>
          </w:p>
        </w:tc>
        <w:tc>
          <w:tcPr>
            <w:tcW w:w="16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350ml*30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鲜香菇</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老恒和黄酒</w:t>
            </w:r>
          </w:p>
        </w:tc>
        <w:tc>
          <w:tcPr>
            <w:tcW w:w="16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5L*2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扁蒲</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雪涛粗盐</w:t>
            </w:r>
          </w:p>
        </w:tc>
        <w:tc>
          <w:tcPr>
            <w:tcW w:w="16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300g*60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杭白菜</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雪涛细盐</w:t>
            </w:r>
          </w:p>
        </w:tc>
        <w:tc>
          <w:tcPr>
            <w:tcW w:w="16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300g*60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上海青</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雪涛低碘细盐</w:t>
            </w:r>
          </w:p>
        </w:tc>
        <w:tc>
          <w:tcPr>
            <w:tcW w:w="16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300g*60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有机花菜</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海天海鲜酱</w:t>
            </w:r>
          </w:p>
        </w:tc>
        <w:tc>
          <w:tcPr>
            <w:tcW w:w="16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500g*15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青南瓜</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海天海鲜酱</w:t>
            </w:r>
          </w:p>
        </w:tc>
        <w:tc>
          <w:tcPr>
            <w:tcW w:w="16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7kg*2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红薯</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海天海鲜酱</w:t>
            </w:r>
          </w:p>
        </w:tc>
        <w:tc>
          <w:tcPr>
            <w:tcW w:w="16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2.3kg*6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光玉米棒</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恒顺白醋</w:t>
            </w:r>
          </w:p>
        </w:tc>
        <w:tc>
          <w:tcPr>
            <w:tcW w:w="16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500ml*12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茄子</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恒顺陈醋</w:t>
            </w:r>
          </w:p>
        </w:tc>
        <w:tc>
          <w:tcPr>
            <w:tcW w:w="16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500ml*12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芥菜</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老恒和玫瑰米醋</w:t>
            </w:r>
          </w:p>
        </w:tc>
        <w:tc>
          <w:tcPr>
            <w:tcW w:w="16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500ml*12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青菜</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老恒和芝麻香油</w:t>
            </w:r>
          </w:p>
        </w:tc>
        <w:tc>
          <w:tcPr>
            <w:tcW w:w="16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430ml*15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绣花锦</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南乳汁</w:t>
            </w:r>
          </w:p>
        </w:tc>
        <w:tc>
          <w:tcPr>
            <w:tcW w:w="16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560ml*12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毛豆仁</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金辣酱</w:t>
            </w:r>
          </w:p>
        </w:tc>
        <w:tc>
          <w:tcPr>
            <w:tcW w:w="16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160g*24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空心菜</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泰式甜辣酱</w:t>
            </w:r>
          </w:p>
        </w:tc>
        <w:tc>
          <w:tcPr>
            <w:tcW w:w="16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380*12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白蘑菇</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老干妈油辣椒</w:t>
            </w:r>
          </w:p>
        </w:tc>
        <w:tc>
          <w:tcPr>
            <w:tcW w:w="16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275*24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金针菇</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老干妈豆豉</w:t>
            </w:r>
          </w:p>
        </w:tc>
        <w:tc>
          <w:tcPr>
            <w:tcW w:w="16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275*24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小葱</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张氏记湖南辣椒酱</w:t>
            </w:r>
          </w:p>
        </w:tc>
        <w:tc>
          <w:tcPr>
            <w:tcW w:w="16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280g*20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京葱</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恒顺红油豆瓣酱</w:t>
            </w:r>
          </w:p>
        </w:tc>
        <w:tc>
          <w:tcPr>
            <w:tcW w:w="16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1.1kg*6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洋葱</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郫县豆瓣酱</w:t>
            </w:r>
          </w:p>
        </w:tc>
        <w:tc>
          <w:tcPr>
            <w:tcW w:w="16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7kg*2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青椒</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阿香婆牛肉酱</w:t>
            </w:r>
          </w:p>
        </w:tc>
        <w:tc>
          <w:tcPr>
            <w:tcW w:w="16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200g*24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甜椒</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三和四美红方</w:t>
            </w:r>
          </w:p>
        </w:tc>
        <w:tc>
          <w:tcPr>
            <w:tcW w:w="16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500g*12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小米椒</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三和四美糟方</w:t>
            </w:r>
          </w:p>
        </w:tc>
        <w:tc>
          <w:tcPr>
            <w:tcW w:w="16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500g*12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本芹</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三五火锅料</w:t>
            </w:r>
          </w:p>
        </w:tc>
        <w:tc>
          <w:tcPr>
            <w:tcW w:w="16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150g*60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大西芹</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胖子龙虾料</w:t>
            </w:r>
          </w:p>
        </w:tc>
        <w:tc>
          <w:tcPr>
            <w:tcW w:w="16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150g*40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香菜</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牧哥烧鸡公</w:t>
            </w:r>
          </w:p>
        </w:tc>
        <w:tc>
          <w:tcPr>
            <w:tcW w:w="16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150g*30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西兰花</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李记酸菜鱼料</w:t>
            </w:r>
          </w:p>
        </w:tc>
        <w:tc>
          <w:tcPr>
            <w:tcW w:w="16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300g*30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茼蒿</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小包生粉</w:t>
            </w:r>
          </w:p>
        </w:tc>
        <w:tc>
          <w:tcPr>
            <w:tcW w:w="16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300g*24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光板栗</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超级生粉</w:t>
            </w:r>
          </w:p>
        </w:tc>
        <w:tc>
          <w:tcPr>
            <w:tcW w:w="16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3.5kg*4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干香菇</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味好美白胡椒粉</w:t>
            </w:r>
          </w:p>
        </w:tc>
        <w:tc>
          <w:tcPr>
            <w:tcW w:w="16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30g*24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黑木耳</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味好美椒盐</w:t>
            </w:r>
          </w:p>
        </w:tc>
        <w:tc>
          <w:tcPr>
            <w:tcW w:w="16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30g*24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菠菜</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番茄沙司</w:t>
            </w:r>
          </w:p>
        </w:tc>
        <w:tc>
          <w:tcPr>
            <w:tcW w:w="16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320g*24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光茭白</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国良咖喱粉</w:t>
            </w:r>
          </w:p>
        </w:tc>
        <w:tc>
          <w:tcPr>
            <w:tcW w:w="16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200g*40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芸豆</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单晶体冰糖</w:t>
            </w:r>
          </w:p>
        </w:tc>
        <w:tc>
          <w:tcPr>
            <w:tcW w:w="16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51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干货</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玉白砂糖</w:t>
            </w:r>
          </w:p>
        </w:tc>
        <w:tc>
          <w:tcPr>
            <w:tcW w:w="16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名称</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规格</w:t>
            </w:r>
          </w:p>
        </w:tc>
        <w:tc>
          <w:tcPr>
            <w:tcW w:w="492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食用油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赖汉粉丝</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名称</w:t>
            </w:r>
          </w:p>
        </w:tc>
        <w:tc>
          <w:tcPr>
            <w:tcW w:w="16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规格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建发咸菜</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金龙鱼一级菜籽油</w:t>
            </w:r>
          </w:p>
        </w:tc>
        <w:tc>
          <w:tcPr>
            <w:tcW w:w="16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5L*4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建发榨菜丝</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五湖大豆油</w:t>
            </w:r>
          </w:p>
        </w:tc>
        <w:tc>
          <w:tcPr>
            <w:tcW w:w="16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5L*4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干香菇</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福临门菜籽油</w:t>
            </w:r>
          </w:p>
        </w:tc>
        <w:tc>
          <w:tcPr>
            <w:tcW w:w="16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5L*4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腐竹</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492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大米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梅干菜</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名称</w:t>
            </w:r>
          </w:p>
        </w:tc>
        <w:tc>
          <w:tcPr>
            <w:tcW w:w="16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规格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黑木耳</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老娘舅香稻米</w:t>
            </w:r>
          </w:p>
        </w:tc>
        <w:tc>
          <w:tcPr>
            <w:tcW w:w="16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150g龙口丝粉</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太湖珍珠米</w:t>
            </w:r>
          </w:p>
        </w:tc>
        <w:tc>
          <w:tcPr>
            <w:tcW w:w="16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咸笋干</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6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干龙肠</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6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35g海之佳紫菜</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6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bl>
    <w:p>
      <w:pPr>
        <w:pStyle w:val="4"/>
        <w:ind w:left="0" w:leftChars="0" w:firstLine="0" w:firstLineChars="0"/>
        <w:rPr>
          <w:rFonts w:hint="default"/>
          <w:lang w:val="en-US" w:eastAsia="zh-CN"/>
        </w:rPr>
      </w:pPr>
    </w:p>
    <w:p>
      <w:pPr>
        <w:spacing w:line="360" w:lineRule="auto"/>
        <w:jc w:val="both"/>
        <w:outlineLvl w:val="0"/>
        <w:rPr>
          <w:rFonts w:hint="eastAsia" w:ascii="宋体" w:cs="仿宋"/>
          <w:b/>
          <w:sz w:val="36"/>
          <w:szCs w:val="36"/>
          <w:lang w:val="en-US" w:eastAsia="zh-CN"/>
        </w:rPr>
      </w:pPr>
    </w:p>
    <w:p>
      <w:pPr>
        <w:spacing w:line="360" w:lineRule="auto"/>
        <w:jc w:val="both"/>
        <w:outlineLvl w:val="0"/>
        <w:rPr>
          <w:rFonts w:hint="eastAsia" w:ascii="宋体" w:cs="仿宋"/>
          <w:b/>
          <w:sz w:val="36"/>
          <w:szCs w:val="36"/>
          <w:lang w:val="en-US" w:eastAsia="zh-CN"/>
        </w:rPr>
      </w:pPr>
    </w:p>
    <w:p>
      <w:pPr>
        <w:spacing w:line="360" w:lineRule="auto"/>
        <w:jc w:val="both"/>
        <w:outlineLvl w:val="0"/>
        <w:rPr>
          <w:rFonts w:hint="eastAsia" w:ascii="宋体" w:cs="仿宋"/>
          <w:b/>
          <w:sz w:val="36"/>
          <w:szCs w:val="36"/>
          <w:lang w:val="en-US" w:eastAsia="zh-CN"/>
        </w:rPr>
      </w:pPr>
    </w:p>
    <w:p>
      <w:pPr>
        <w:spacing w:line="360" w:lineRule="auto"/>
        <w:jc w:val="both"/>
        <w:outlineLvl w:val="0"/>
        <w:rPr>
          <w:rFonts w:hint="eastAsia" w:ascii="宋体" w:cs="仿宋"/>
          <w:b/>
          <w:sz w:val="36"/>
          <w:szCs w:val="36"/>
          <w:lang w:val="en-US" w:eastAsia="zh-CN"/>
        </w:rPr>
      </w:pPr>
    </w:p>
    <w:p>
      <w:pPr>
        <w:spacing w:line="360" w:lineRule="auto"/>
        <w:jc w:val="both"/>
        <w:outlineLvl w:val="0"/>
        <w:rPr>
          <w:rFonts w:hint="eastAsia" w:ascii="宋体" w:cs="仿宋"/>
          <w:b/>
          <w:sz w:val="36"/>
          <w:szCs w:val="36"/>
          <w:lang w:val="en-US" w:eastAsia="zh-CN"/>
        </w:rPr>
      </w:pPr>
    </w:p>
    <w:p>
      <w:pPr>
        <w:spacing w:line="360" w:lineRule="auto"/>
        <w:jc w:val="both"/>
        <w:outlineLvl w:val="0"/>
        <w:rPr>
          <w:rFonts w:hint="eastAsia" w:ascii="宋体" w:cs="仿宋"/>
          <w:b/>
          <w:sz w:val="36"/>
          <w:szCs w:val="36"/>
          <w:lang w:val="en-US" w:eastAsia="zh-CN"/>
        </w:rPr>
      </w:pPr>
    </w:p>
    <w:p>
      <w:pPr>
        <w:spacing w:line="360" w:lineRule="auto"/>
        <w:jc w:val="both"/>
        <w:outlineLvl w:val="0"/>
        <w:rPr>
          <w:rFonts w:hint="eastAsia" w:ascii="宋体" w:cs="仿宋"/>
          <w:b/>
          <w:sz w:val="36"/>
          <w:szCs w:val="36"/>
          <w:lang w:val="en-US" w:eastAsia="zh-CN"/>
        </w:rPr>
      </w:pPr>
    </w:p>
    <w:p>
      <w:pPr>
        <w:spacing w:line="360" w:lineRule="auto"/>
        <w:jc w:val="both"/>
        <w:outlineLvl w:val="0"/>
        <w:rPr>
          <w:rFonts w:hint="eastAsia" w:ascii="宋体" w:cs="仿宋"/>
          <w:b/>
          <w:sz w:val="36"/>
          <w:szCs w:val="36"/>
          <w:lang w:val="en-US" w:eastAsia="zh-CN"/>
        </w:rPr>
      </w:pPr>
    </w:p>
    <w:p>
      <w:pPr>
        <w:spacing w:line="360" w:lineRule="auto"/>
        <w:jc w:val="both"/>
        <w:outlineLvl w:val="0"/>
        <w:rPr>
          <w:rFonts w:hint="eastAsia" w:ascii="宋体" w:cs="仿宋"/>
          <w:b/>
          <w:sz w:val="36"/>
          <w:szCs w:val="36"/>
          <w:lang w:val="en-US" w:eastAsia="zh-CN"/>
        </w:rPr>
      </w:pPr>
    </w:p>
    <w:p>
      <w:pPr>
        <w:spacing w:line="360" w:lineRule="auto"/>
        <w:jc w:val="both"/>
        <w:outlineLvl w:val="0"/>
        <w:rPr>
          <w:rFonts w:hint="eastAsia" w:ascii="宋体" w:cs="仿宋"/>
          <w:b/>
          <w:sz w:val="36"/>
          <w:szCs w:val="36"/>
          <w:lang w:val="en-US" w:eastAsia="zh-CN"/>
        </w:rPr>
      </w:pPr>
    </w:p>
    <w:p>
      <w:pPr>
        <w:spacing w:line="360" w:lineRule="auto"/>
        <w:jc w:val="both"/>
        <w:outlineLvl w:val="0"/>
        <w:rPr>
          <w:rFonts w:hint="eastAsia" w:ascii="宋体" w:cs="仿宋"/>
          <w:b/>
          <w:sz w:val="36"/>
          <w:szCs w:val="36"/>
          <w:lang w:val="en-US" w:eastAsia="zh-CN"/>
        </w:rPr>
      </w:pPr>
      <w:r>
        <w:rPr>
          <w:rFonts w:hint="eastAsia" w:ascii="宋体" w:cs="仿宋"/>
          <w:b/>
          <w:sz w:val="36"/>
          <w:szCs w:val="36"/>
          <w:lang w:val="en-US" w:eastAsia="zh-CN"/>
        </w:rPr>
        <w:t>附件二</w:t>
      </w:r>
    </w:p>
    <w:p>
      <w:pPr>
        <w:spacing w:line="360" w:lineRule="auto"/>
        <w:jc w:val="center"/>
        <w:outlineLvl w:val="0"/>
        <w:rPr>
          <w:rFonts w:hint="eastAsia" w:ascii="宋体" w:hAnsi="Courier New" w:eastAsia="宋体" w:cs="Times New Roman"/>
          <w:b/>
          <w:bCs/>
          <w:color w:val="000000"/>
          <w:kern w:val="0"/>
          <w:sz w:val="36"/>
          <w:szCs w:val="36"/>
          <w:u w:val="none"/>
          <w:lang w:val="en-US" w:eastAsia="zh-CN" w:bidi="ar-SA"/>
        </w:rPr>
      </w:pPr>
      <w:r>
        <w:rPr>
          <w:rFonts w:hint="eastAsia" w:ascii="宋体" w:hAnsi="Courier New" w:eastAsia="宋体" w:cs="Times New Roman"/>
          <w:b/>
          <w:bCs/>
          <w:color w:val="000000"/>
          <w:kern w:val="0"/>
          <w:sz w:val="36"/>
          <w:szCs w:val="36"/>
          <w:u w:val="none"/>
          <w:lang w:val="en-US" w:eastAsia="zh-CN" w:bidi="ar-SA"/>
        </w:rPr>
        <w:t>日常考核评价标准</w:t>
      </w:r>
    </w:p>
    <w:tbl>
      <w:tblPr>
        <w:tblStyle w:val="10"/>
        <w:tblW w:w="9917" w:type="dxa"/>
        <w:tblInd w:w="-39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5"/>
        <w:gridCol w:w="1123"/>
        <w:gridCol w:w="905"/>
        <w:gridCol w:w="1788"/>
        <w:gridCol w:w="2693"/>
        <w:gridCol w:w="1591"/>
        <w:gridCol w:w="11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71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序号</w:t>
            </w:r>
          </w:p>
        </w:tc>
        <w:tc>
          <w:tcPr>
            <w:tcW w:w="112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评分项目</w:t>
            </w:r>
          </w:p>
        </w:tc>
        <w:tc>
          <w:tcPr>
            <w:tcW w:w="9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分值</w:t>
            </w:r>
          </w:p>
        </w:tc>
        <w:tc>
          <w:tcPr>
            <w:tcW w:w="6072"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说明</w:t>
            </w:r>
          </w:p>
        </w:tc>
        <w:tc>
          <w:tcPr>
            <w:tcW w:w="110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评分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71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12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服务响应情况</w:t>
            </w:r>
          </w:p>
        </w:tc>
        <w:tc>
          <w:tcPr>
            <w:tcW w:w="9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w:t>
            </w:r>
          </w:p>
        </w:tc>
        <w:tc>
          <w:tcPr>
            <w:tcW w:w="6072"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服务响应及时率（采购人提出需求后，成交人需在承诺时间内响应）。承诺时间内响应得满分，每超过一小时扣4分，扣至0分。</w:t>
            </w:r>
          </w:p>
        </w:tc>
        <w:tc>
          <w:tcPr>
            <w:tcW w:w="110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71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112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配送时间</w:t>
            </w:r>
          </w:p>
        </w:tc>
        <w:tc>
          <w:tcPr>
            <w:tcW w:w="9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w:t>
            </w:r>
          </w:p>
        </w:tc>
        <w:tc>
          <w:tcPr>
            <w:tcW w:w="6072"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成交人是否在规定时间内进行配送。满足需求得满分，每提前或超过半小时扣5分，扣至0分。如甲方主动提出更改时间的，不扣分。</w:t>
            </w:r>
          </w:p>
        </w:tc>
        <w:tc>
          <w:tcPr>
            <w:tcW w:w="110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71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w:t>
            </w:r>
          </w:p>
        </w:tc>
        <w:tc>
          <w:tcPr>
            <w:tcW w:w="112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紧急事件处理</w:t>
            </w:r>
          </w:p>
        </w:tc>
        <w:tc>
          <w:tcPr>
            <w:tcW w:w="9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w:t>
            </w:r>
          </w:p>
        </w:tc>
        <w:tc>
          <w:tcPr>
            <w:tcW w:w="6072"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发生紧急事件处理及时，成交人是否配合处理。处理及时妥当没有出现负面影响得满分，出现处理失误或负面影响等重大事件视情况严重扣分。</w:t>
            </w:r>
          </w:p>
        </w:tc>
        <w:tc>
          <w:tcPr>
            <w:tcW w:w="110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71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w:t>
            </w:r>
          </w:p>
        </w:tc>
        <w:tc>
          <w:tcPr>
            <w:tcW w:w="112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食品质量</w:t>
            </w:r>
          </w:p>
        </w:tc>
        <w:tc>
          <w:tcPr>
            <w:tcW w:w="9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w:t>
            </w:r>
          </w:p>
        </w:tc>
        <w:tc>
          <w:tcPr>
            <w:tcW w:w="6072"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食品质量需达到国家规定标准以及产品相关技术要求和标准，按照相应标准打分。满足需求得满分，出现一项不满足相关标准的扣5分，扣至0分。</w:t>
            </w:r>
          </w:p>
        </w:tc>
        <w:tc>
          <w:tcPr>
            <w:tcW w:w="110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71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w:t>
            </w:r>
          </w:p>
        </w:tc>
        <w:tc>
          <w:tcPr>
            <w:tcW w:w="112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配送物品包装</w:t>
            </w:r>
          </w:p>
        </w:tc>
        <w:tc>
          <w:tcPr>
            <w:tcW w:w="9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w:t>
            </w:r>
          </w:p>
        </w:tc>
        <w:tc>
          <w:tcPr>
            <w:tcW w:w="6072"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对出现因包装缺陷而产生的质量问题、对带包装食品外包装是否完好视情况进行评分。</w:t>
            </w:r>
          </w:p>
        </w:tc>
        <w:tc>
          <w:tcPr>
            <w:tcW w:w="110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4" w:hRule="atLeast"/>
        </w:trPr>
        <w:tc>
          <w:tcPr>
            <w:tcW w:w="71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w:t>
            </w:r>
          </w:p>
        </w:tc>
        <w:tc>
          <w:tcPr>
            <w:tcW w:w="112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服务质量</w:t>
            </w:r>
          </w:p>
        </w:tc>
        <w:tc>
          <w:tcPr>
            <w:tcW w:w="9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w:t>
            </w:r>
          </w:p>
        </w:tc>
        <w:tc>
          <w:tcPr>
            <w:tcW w:w="6072"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对成交人的服务质量进行评分，包括工作积极性、待人态度亲切热诚；配送人员着装整洁统一、服务良好、高效完成配送任务；因突发情况不能满足既定配送的数量和品种要求时，是否积极配合采购人处理；是否遵守采购人的管理制度、工作流程是否符合采购人的要求、是否具有相应的业务技能等方面。</w:t>
            </w:r>
          </w:p>
        </w:tc>
        <w:tc>
          <w:tcPr>
            <w:tcW w:w="110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71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w:t>
            </w:r>
          </w:p>
        </w:tc>
        <w:tc>
          <w:tcPr>
            <w:tcW w:w="112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质检凭证提交情况</w:t>
            </w:r>
          </w:p>
        </w:tc>
        <w:tc>
          <w:tcPr>
            <w:tcW w:w="9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w:t>
            </w:r>
          </w:p>
        </w:tc>
        <w:tc>
          <w:tcPr>
            <w:tcW w:w="6072"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按照成交人是否能及时提交相关质检凭证进行打分。满足采购人要求的得满分，每超过一天扣2分，扣至0分。</w:t>
            </w:r>
          </w:p>
        </w:tc>
        <w:tc>
          <w:tcPr>
            <w:tcW w:w="110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71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w:t>
            </w:r>
          </w:p>
        </w:tc>
        <w:tc>
          <w:tcPr>
            <w:tcW w:w="112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服务价格</w:t>
            </w:r>
          </w:p>
        </w:tc>
        <w:tc>
          <w:tcPr>
            <w:tcW w:w="9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w:t>
            </w:r>
          </w:p>
        </w:tc>
        <w:tc>
          <w:tcPr>
            <w:tcW w:w="6072"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成交人是否按照约定定价方式结算，违反定价约定，价格虚高的每项扣5分，扣至0分。</w:t>
            </w:r>
          </w:p>
        </w:tc>
        <w:tc>
          <w:tcPr>
            <w:tcW w:w="110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5" w:hRule="atLeast"/>
        </w:trPr>
        <w:tc>
          <w:tcPr>
            <w:tcW w:w="71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w:t>
            </w:r>
          </w:p>
        </w:tc>
        <w:tc>
          <w:tcPr>
            <w:tcW w:w="112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预留采购统筹</w:t>
            </w:r>
          </w:p>
        </w:tc>
        <w:tc>
          <w:tcPr>
            <w:tcW w:w="9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w:t>
            </w:r>
          </w:p>
        </w:tc>
        <w:tc>
          <w:tcPr>
            <w:tcW w:w="6072"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每季度初对上一季度成交人的预留采购统筹情况（含进度、统筹能力等），满足要求得满分，时序进度和统筹配送不能满足的每项扣5分，扣至0分。本项考核得分计入上季度末所在月份的考核。</w:t>
            </w:r>
          </w:p>
        </w:tc>
        <w:tc>
          <w:tcPr>
            <w:tcW w:w="110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1838"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服务评价</w:t>
            </w:r>
          </w:p>
        </w:tc>
        <w:tc>
          <w:tcPr>
            <w:tcW w:w="2693"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A良好</w:t>
            </w:r>
          </w:p>
        </w:tc>
        <w:tc>
          <w:tcPr>
            <w:tcW w:w="269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B 合格</w:t>
            </w:r>
          </w:p>
        </w:tc>
        <w:tc>
          <w:tcPr>
            <w:tcW w:w="2693"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C 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1838"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考核分数</w:t>
            </w:r>
          </w:p>
        </w:tc>
        <w:tc>
          <w:tcPr>
            <w:tcW w:w="2693"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[100</w:t>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90]分</w:t>
            </w:r>
          </w:p>
        </w:tc>
        <w:tc>
          <w:tcPr>
            <w:tcW w:w="269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[90</w:t>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85]分</w:t>
            </w:r>
          </w:p>
        </w:tc>
        <w:tc>
          <w:tcPr>
            <w:tcW w:w="2693"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[85</w:t>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6" w:hRule="atLeast"/>
        </w:trPr>
        <w:tc>
          <w:tcPr>
            <w:tcW w:w="1838"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得分及评级</w:t>
            </w:r>
          </w:p>
        </w:tc>
        <w:tc>
          <w:tcPr>
            <w:tcW w:w="2693"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5386"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签名:                                 日期：</w:t>
            </w:r>
          </w:p>
        </w:tc>
      </w:tr>
    </w:tbl>
    <w:p>
      <w:pPr>
        <w:pStyle w:val="3"/>
        <w:rPr>
          <w:rFonts w:hint="eastAsia" w:ascii="宋体" w:cs="仿宋"/>
          <w:b/>
          <w:sz w:val="36"/>
          <w:szCs w:val="36"/>
          <w:lang w:val="en-US" w:eastAsia="zh-CN"/>
        </w:rPr>
      </w:pPr>
    </w:p>
    <w:p>
      <w:pPr>
        <w:pStyle w:val="3"/>
        <w:rPr>
          <w:rFonts w:hint="eastAsia" w:ascii="宋体" w:cs="仿宋"/>
          <w:b/>
          <w:sz w:val="36"/>
          <w:szCs w:val="36"/>
          <w:lang w:val="en-US" w:eastAsia="zh-CN"/>
        </w:rPr>
      </w:pPr>
      <w:r>
        <w:rPr>
          <w:rFonts w:hint="eastAsia" w:ascii="宋体" w:cs="仿宋"/>
          <w:b/>
          <w:sz w:val="36"/>
          <w:szCs w:val="36"/>
          <w:lang w:val="en-US" w:eastAsia="zh-CN"/>
        </w:rPr>
        <w:t>附件三</w:t>
      </w:r>
    </w:p>
    <w:tbl>
      <w:tblPr>
        <w:tblStyle w:val="10"/>
        <w:tblW w:w="106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7"/>
        <w:gridCol w:w="1170"/>
        <w:gridCol w:w="6919"/>
        <w:gridCol w:w="941"/>
        <w:gridCol w:w="9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jc w:val="center"/>
        </w:trPr>
        <w:tc>
          <w:tcPr>
            <w:tcW w:w="10688" w:type="dxa"/>
            <w:gridSpan w:val="5"/>
            <w:tcBorders>
              <w:top w:val="single" w:color="auto" w:sz="4" w:space="0"/>
              <w:left w:val="single" w:color="auto" w:sz="4" w:space="0"/>
              <w:bottom w:val="single" w:color="auto" w:sz="4" w:space="0"/>
              <w:right w:val="single" w:color="auto" w:sz="4" w:space="0"/>
              <w:tl2br w:val="nil"/>
              <w:tr2bl w:val="nil"/>
            </w:tcBorders>
            <w:noWrap w:val="0"/>
            <w:vAlign w:val="center"/>
          </w:tcPr>
          <w:p>
            <w:pPr>
              <w:pStyle w:val="6"/>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outlineLvl w:val="0"/>
              <w:rPr>
                <w:rFonts w:hint="eastAsia" w:ascii="宋体" w:hAnsi="宋体" w:eastAsia="宋体"/>
                <w:b/>
                <w:sz w:val="20"/>
                <w:szCs w:val="22"/>
                <w:lang w:val="en-US" w:eastAsia="zh-CN"/>
              </w:rPr>
            </w:pPr>
            <w:r>
              <w:rPr>
                <w:rFonts w:hint="eastAsia" w:cs="Times New Roman"/>
                <w:b/>
                <w:bCs/>
                <w:color w:val="000000"/>
                <w:sz w:val="36"/>
                <w:szCs w:val="36"/>
                <w:u w:val="none"/>
              </w:rPr>
              <w:t>食堂原材料配送定点供应商项目</w:t>
            </w:r>
            <w:r>
              <w:rPr>
                <w:rFonts w:hint="eastAsia" w:cs="Times New Roman"/>
                <w:b/>
                <w:bCs/>
                <w:color w:val="000000"/>
                <w:sz w:val="36"/>
                <w:szCs w:val="36"/>
                <w:u w:val="none"/>
                <w:lang w:val="en-US" w:eastAsia="zh-CN"/>
              </w:rPr>
              <w:t>评分表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8806"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overflowPunct/>
              <w:topLinePunct w:val="0"/>
              <w:bidi w:val="0"/>
              <w:snapToGrid w:val="0"/>
              <w:spacing w:beforeLines="0" w:afterLines="0" w:line="240" w:lineRule="exact"/>
              <w:jc w:val="left"/>
              <w:textAlignment w:val="auto"/>
              <w:rPr>
                <w:rFonts w:hint="eastAsia" w:ascii="宋体" w:hAnsi="宋体" w:eastAsia="宋体"/>
                <w:b/>
                <w:sz w:val="20"/>
                <w:szCs w:val="22"/>
              </w:rPr>
            </w:pPr>
            <w:r>
              <w:rPr>
                <w:rFonts w:hint="eastAsia" w:ascii="宋体" w:hAnsi="宋体"/>
                <w:b/>
                <w:sz w:val="20"/>
                <w:szCs w:val="22"/>
                <w:lang w:val="en-US" w:eastAsia="zh-CN"/>
              </w:rPr>
              <w:t>供应商：</w:t>
            </w:r>
          </w:p>
        </w:tc>
        <w:tc>
          <w:tcPr>
            <w:tcW w:w="941"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overflowPunct/>
              <w:topLinePunct w:val="0"/>
              <w:bidi w:val="0"/>
              <w:snapToGrid w:val="0"/>
              <w:spacing w:beforeLines="0" w:afterLines="0" w:line="240" w:lineRule="exact"/>
              <w:jc w:val="center"/>
              <w:textAlignment w:val="auto"/>
              <w:rPr>
                <w:rFonts w:hint="eastAsia" w:ascii="宋体" w:hAnsi="宋体" w:eastAsia="宋体"/>
                <w:b/>
                <w:sz w:val="20"/>
                <w:szCs w:val="22"/>
              </w:rPr>
            </w:pPr>
          </w:p>
        </w:tc>
        <w:tc>
          <w:tcPr>
            <w:tcW w:w="941"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overflowPunct/>
              <w:topLinePunct w:val="0"/>
              <w:bidi w:val="0"/>
              <w:snapToGrid w:val="0"/>
              <w:spacing w:beforeLines="0" w:afterLines="0" w:line="240" w:lineRule="exact"/>
              <w:jc w:val="center"/>
              <w:textAlignment w:val="auto"/>
              <w:rPr>
                <w:rFonts w:hint="eastAsia" w:ascii="宋体" w:hAnsi="宋体" w:eastAsia="宋体"/>
                <w:b/>
                <w:sz w:val="20"/>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717"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overflowPunct/>
              <w:topLinePunct w:val="0"/>
              <w:bidi w:val="0"/>
              <w:snapToGrid w:val="0"/>
              <w:spacing w:beforeLines="0" w:afterLines="0" w:line="240" w:lineRule="exact"/>
              <w:jc w:val="center"/>
              <w:textAlignment w:val="auto"/>
              <w:rPr>
                <w:rFonts w:hint="eastAsia" w:ascii="宋体" w:hAnsi="宋体" w:eastAsia="宋体"/>
                <w:b/>
                <w:sz w:val="20"/>
                <w:szCs w:val="22"/>
              </w:rPr>
            </w:pPr>
            <w:r>
              <w:rPr>
                <w:rFonts w:hint="eastAsia" w:ascii="宋体" w:hAnsi="宋体" w:eastAsia="宋体"/>
                <w:b/>
                <w:sz w:val="20"/>
                <w:szCs w:val="22"/>
              </w:rPr>
              <w:t>序号</w:t>
            </w:r>
          </w:p>
        </w:tc>
        <w:tc>
          <w:tcPr>
            <w:tcW w:w="117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overflowPunct/>
              <w:topLinePunct w:val="0"/>
              <w:bidi w:val="0"/>
              <w:snapToGrid w:val="0"/>
              <w:spacing w:beforeLines="0" w:afterLines="0" w:line="240" w:lineRule="exact"/>
              <w:jc w:val="center"/>
              <w:textAlignment w:val="auto"/>
              <w:rPr>
                <w:rFonts w:hint="eastAsia" w:ascii="宋体" w:hAnsi="宋体" w:eastAsia="宋体"/>
                <w:b/>
                <w:sz w:val="20"/>
                <w:szCs w:val="22"/>
              </w:rPr>
            </w:pPr>
            <w:r>
              <w:rPr>
                <w:rFonts w:hint="eastAsia" w:ascii="宋体" w:hAnsi="宋体" w:eastAsia="宋体"/>
                <w:b/>
                <w:sz w:val="20"/>
                <w:szCs w:val="22"/>
              </w:rPr>
              <w:t>评审内容</w:t>
            </w:r>
          </w:p>
        </w:tc>
        <w:tc>
          <w:tcPr>
            <w:tcW w:w="6919"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overflowPunct/>
              <w:topLinePunct w:val="0"/>
              <w:bidi w:val="0"/>
              <w:snapToGrid w:val="0"/>
              <w:spacing w:beforeLines="0" w:afterLines="0" w:line="240" w:lineRule="exact"/>
              <w:jc w:val="center"/>
              <w:textAlignment w:val="auto"/>
              <w:rPr>
                <w:rFonts w:hint="eastAsia" w:ascii="宋体" w:hAnsi="宋体" w:eastAsia="宋体"/>
                <w:b/>
                <w:sz w:val="20"/>
                <w:szCs w:val="22"/>
              </w:rPr>
            </w:pPr>
            <w:r>
              <w:rPr>
                <w:rFonts w:hint="eastAsia" w:ascii="宋体" w:hAnsi="宋体" w:eastAsia="宋体"/>
                <w:b/>
                <w:sz w:val="20"/>
                <w:szCs w:val="22"/>
              </w:rPr>
              <w:t>评审标准</w:t>
            </w:r>
          </w:p>
        </w:tc>
        <w:tc>
          <w:tcPr>
            <w:tcW w:w="941"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overflowPunct/>
              <w:topLinePunct w:val="0"/>
              <w:bidi w:val="0"/>
              <w:snapToGrid w:val="0"/>
              <w:spacing w:beforeLines="0" w:afterLines="0" w:line="240" w:lineRule="exact"/>
              <w:jc w:val="center"/>
              <w:textAlignment w:val="auto"/>
              <w:rPr>
                <w:rFonts w:hint="eastAsia" w:ascii="宋体" w:hAnsi="宋体" w:eastAsia="宋体"/>
                <w:b/>
                <w:sz w:val="20"/>
                <w:szCs w:val="22"/>
              </w:rPr>
            </w:pPr>
            <w:r>
              <w:rPr>
                <w:rFonts w:hint="eastAsia" w:ascii="宋体" w:hAnsi="宋体" w:eastAsia="宋体"/>
                <w:b/>
                <w:sz w:val="20"/>
                <w:szCs w:val="22"/>
              </w:rPr>
              <w:t>分值</w:t>
            </w:r>
          </w:p>
        </w:tc>
        <w:tc>
          <w:tcPr>
            <w:tcW w:w="941"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overflowPunct/>
              <w:topLinePunct w:val="0"/>
              <w:bidi w:val="0"/>
              <w:snapToGrid w:val="0"/>
              <w:spacing w:beforeLines="0" w:afterLines="0" w:line="240" w:lineRule="exact"/>
              <w:jc w:val="center"/>
              <w:textAlignment w:val="auto"/>
              <w:rPr>
                <w:rFonts w:hint="eastAsia" w:ascii="宋体" w:hAnsi="宋体" w:eastAsia="宋体"/>
                <w:b/>
                <w:sz w:val="20"/>
                <w:szCs w:val="22"/>
                <w:lang w:val="en-US" w:eastAsia="zh-CN"/>
              </w:rPr>
            </w:pPr>
            <w:r>
              <w:rPr>
                <w:rFonts w:hint="eastAsia" w:ascii="宋体" w:hAnsi="宋体" w:eastAsia="宋体"/>
                <w:b/>
                <w:sz w:val="20"/>
                <w:szCs w:val="22"/>
                <w:lang w:val="en-US" w:eastAsia="zh-CN"/>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717"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overflowPunct/>
              <w:topLinePunct w:val="0"/>
              <w:bidi w:val="0"/>
              <w:snapToGrid w:val="0"/>
              <w:spacing w:beforeLines="0" w:afterLines="0" w:line="240" w:lineRule="exact"/>
              <w:jc w:val="center"/>
              <w:textAlignment w:val="auto"/>
              <w:rPr>
                <w:rFonts w:hint="eastAsia" w:ascii="宋体" w:hAnsi="宋体" w:eastAsia="宋体"/>
                <w:b/>
                <w:sz w:val="20"/>
                <w:szCs w:val="22"/>
              </w:rPr>
            </w:pPr>
            <w:r>
              <w:rPr>
                <w:rFonts w:hint="eastAsia" w:ascii="宋体" w:hAnsi="宋体" w:eastAsia="宋体"/>
                <w:b/>
                <w:sz w:val="20"/>
                <w:szCs w:val="22"/>
              </w:rPr>
              <w:t>1</w:t>
            </w:r>
          </w:p>
        </w:tc>
        <w:tc>
          <w:tcPr>
            <w:tcW w:w="1170"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overflowPunct/>
              <w:topLinePunct w:val="0"/>
              <w:bidi w:val="0"/>
              <w:snapToGrid w:val="0"/>
              <w:spacing w:beforeLines="0" w:afterLines="0" w:line="240" w:lineRule="exact"/>
              <w:jc w:val="center"/>
              <w:textAlignment w:val="auto"/>
              <w:rPr>
                <w:rFonts w:hint="eastAsia" w:ascii="宋体" w:hAnsi="宋体" w:eastAsia="宋体"/>
                <w:b/>
                <w:sz w:val="20"/>
                <w:szCs w:val="22"/>
              </w:rPr>
            </w:pPr>
            <w:r>
              <w:rPr>
                <w:rFonts w:hint="eastAsia" w:ascii="宋体" w:hAnsi="宋体" w:eastAsia="宋体"/>
                <w:b/>
                <w:sz w:val="20"/>
                <w:szCs w:val="22"/>
              </w:rPr>
              <w:t>配送方案与人员力量</w:t>
            </w:r>
          </w:p>
        </w:tc>
        <w:tc>
          <w:tcPr>
            <w:tcW w:w="6919"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overflowPunct/>
              <w:topLinePunct w:val="0"/>
              <w:bidi w:val="0"/>
              <w:snapToGrid w:val="0"/>
              <w:spacing w:beforeLines="0" w:afterLines="0" w:line="240" w:lineRule="exact"/>
              <w:jc w:val="left"/>
              <w:textAlignment w:val="auto"/>
              <w:rPr>
                <w:rFonts w:hint="eastAsia" w:ascii="宋体" w:hAnsi="宋体" w:eastAsia="宋体"/>
                <w:kern w:val="0"/>
                <w:sz w:val="20"/>
                <w:szCs w:val="22"/>
              </w:rPr>
            </w:pPr>
            <w:r>
              <w:rPr>
                <w:rFonts w:hint="eastAsia" w:ascii="宋体" w:hAnsi="宋体" w:eastAsia="宋体"/>
                <w:kern w:val="0"/>
                <w:sz w:val="20"/>
                <w:szCs w:val="22"/>
              </w:rPr>
              <w:t>1.方案措施：</w:t>
            </w:r>
          </w:p>
          <w:p>
            <w:pPr>
              <w:keepNext w:val="0"/>
              <w:keepLines w:val="0"/>
              <w:pageBreakBefore w:val="0"/>
              <w:kinsoku/>
              <w:overflowPunct/>
              <w:topLinePunct w:val="0"/>
              <w:bidi w:val="0"/>
              <w:snapToGrid w:val="0"/>
              <w:spacing w:beforeLines="0" w:afterLines="0" w:line="240" w:lineRule="exact"/>
              <w:jc w:val="left"/>
              <w:textAlignment w:val="auto"/>
              <w:rPr>
                <w:rFonts w:hint="eastAsia" w:ascii="宋体" w:hAnsi="宋体" w:eastAsia="宋体"/>
                <w:kern w:val="0"/>
                <w:sz w:val="20"/>
                <w:szCs w:val="22"/>
              </w:rPr>
            </w:pPr>
            <w:r>
              <w:rPr>
                <w:rFonts w:hint="eastAsia" w:ascii="宋体" w:hAnsi="宋体" w:eastAsia="宋体"/>
                <w:kern w:val="0"/>
                <w:sz w:val="20"/>
                <w:szCs w:val="22"/>
              </w:rPr>
              <w:t>针对本项目的特点制定总体配送方案，包含管理方针、管理目标、制度建设、应急实施方案（临时突发性特殊采购和恶劣天气等影响供货的应急预案保证措施等内容）等，视其科学性、严密性、针对性、合理性、完整性、可实施性，综合评审，最高得</w:t>
            </w:r>
            <w:r>
              <w:rPr>
                <w:rFonts w:hint="eastAsia" w:ascii="宋体" w:hAnsi="宋体"/>
                <w:kern w:val="0"/>
                <w:sz w:val="20"/>
                <w:szCs w:val="22"/>
                <w:lang w:val="en-US" w:eastAsia="zh-CN"/>
              </w:rPr>
              <w:t>4</w:t>
            </w:r>
            <w:r>
              <w:rPr>
                <w:rFonts w:hint="eastAsia" w:ascii="宋体" w:hAnsi="宋体" w:eastAsia="宋体"/>
                <w:kern w:val="0"/>
                <w:sz w:val="20"/>
                <w:szCs w:val="22"/>
              </w:rPr>
              <w:t>分，未提供不得分。</w:t>
            </w:r>
          </w:p>
        </w:tc>
        <w:tc>
          <w:tcPr>
            <w:tcW w:w="941"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overflowPunct/>
              <w:topLinePunct w:val="0"/>
              <w:bidi w:val="0"/>
              <w:snapToGrid w:val="0"/>
              <w:spacing w:beforeLines="0" w:afterLines="0" w:line="240" w:lineRule="exact"/>
              <w:jc w:val="center"/>
              <w:textAlignment w:val="auto"/>
              <w:rPr>
                <w:rFonts w:hint="eastAsia" w:ascii="宋体" w:hAnsi="宋体" w:eastAsia="宋体"/>
                <w:b/>
                <w:sz w:val="20"/>
                <w:szCs w:val="22"/>
              </w:rPr>
            </w:pPr>
            <w:r>
              <w:rPr>
                <w:rFonts w:hint="eastAsia" w:ascii="宋体" w:hAnsi="宋体" w:eastAsia="宋体"/>
                <w:sz w:val="20"/>
                <w:szCs w:val="22"/>
              </w:rPr>
              <w:t>0-</w:t>
            </w:r>
            <w:r>
              <w:rPr>
                <w:rFonts w:hint="eastAsia" w:ascii="宋体" w:hAnsi="宋体"/>
                <w:sz w:val="20"/>
                <w:szCs w:val="22"/>
                <w:lang w:val="en-US" w:eastAsia="zh-CN"/>
              </w:rPr>
              <w:t>4</w:t>
            </w:r>
            <w:r>
              <w:rPr>
                <w:rFonts w:hint="eastAsia" w:ascii="宋体" w:hAnsi="宋体" w:eastAsia="宋体"/>
                <w:sz w:val="20"/>
                <w:szCs w:val="22"/>
              </w:rPr>
              <w:t>分</w:t>
            </w:r>
          </w:p>
        </w:tc>
        <w:tc>
          <w:tcPr>
            <w:tcW w:w="941"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overflowPunct/>
              <w:topLinePunct w:val="0"/>
              <w:bidi w:val="0"/>
              <w:snapToGrid w:val="0"/>
              <w:spacing w:beforeLines="0" w:afterLines="0" w:line="240" w:lineRule="exact"/>
              <w:jc w:val="center"/>
              <w:textAlignment w:val="auto"/>
              <w:rPr>
                <w:rFonts w:hint="eastAsia" w:ascii="宋体" w:hAnsi="宋体" w:eastAsia="宋体"/>
                <w:sz w:val="2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717"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overflowPunct/>
              <w:topLinePunct w:val="0"/>
              <w:bidi w:val="0"/>
              <w:snapToGrid w:val="0"/>
              <w:spacing w:beforeLines="0" w:afterLines="0" w:line="240" w:lineRule="exact"/>
              <w:jc w:val="center"/>
              <w:textAlignment w:val="auto"/>
              <w:rPr>
                <w:rFonts w:hint="eastAsia" w:ascii="宋体" w:hAnsi="宋体" w:eastAsia="宋体"/>
                <w:b/>
                <w:sz w:val="20"/>
                <w:szCs w:val="22"/>
              </w:rPr>
            </w:pPr>
          </w:p>
        </w:tc>
        <w:tc>
          <w:tcPr>
            <w:tcW w:w="1170"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overflowPunct/>
              <w:topLinePunct w:val="0"/>
              <w:bidi w:val="0"/>
              <w:snapToGrid w:val="0"/>
              <w:spacing w:beforeLines="0" w:afterLines="0" w:line="240" w:lineRule="exact"/>
              <w:jc w:val="center"/>
              <w:textAlignment w:val="auto"/>
              <w:rPr>
                <w:rFonts w:hint="eastAsia" w:ascii="宋体" w:hAnsi="宋体" w:eastAsia="宋体"/>
                <w:b/>
                <w:sz w:val="20"/>
                <w:szCs w:val="22"/>
              </w:rPr>
            </w:pPr>
          </w:p>
        </w:tc>
        <w:tc>
          <w:tcPr>
            <w:tcW w:w="6919"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overflowPunct/>
              <w:topLinePunct w:val="0"/>
              <w:autoSpaceDE w:val="0"/>
              <w:autoSpaceDN w:val="0"/>
              <w:bidi w:val="0"/>
              <w:adjustRightInd w:val="0"/>
              <w:spacing w:beforeLines="0" w:afterLines="0" w:line="240" w:lineRule="exact"/>
              <w:jc w:val="left"/>
              <w:textAlignment w:val="auto"/>
              <w:rPr>
                <w:rFonts w:hint="eastAsia" w:ascii="宋体" w:hAnsi="宋体" w:eastAsia="宋体"/>
                <w:kern w:val="0"/>
                <w:sz w:val="20"/>
                <w:szCs w:val="22"/>
              </w:rPr>
            </w:pPr>
            <w:r>
              <w:rPr>
                <w:rFonts w:hint="eastAsia" w:ascii="宋体" w:hAnsi="宋体" w:eastAsia="宋体"/>
                <w:kern w:val="0"/>
                <w:sz w:val="20"/>
                <w:szCs w:val="22"/>
              </w:rPr>
              <w:t>2.人员力量：</w:t>
            </w:r>
          </w:p>
          <w:p>
            <w:pPr>
              <w:keepNext w:val="0"/>
              <w:keepLines w:val="0"/>
              <w:pageBreakBefore w:val="0"/>
              <w:kinsoku/>
              <w:overflowPunct/>
              <w:topLinePunct w:val="0"/>
              <w:autoSpaceDE w:val="0"/>
              <w:autoSpaceDN w:val="0"/>
              <w:bidi w:val="0"/>
              <w:adjustRightInd w:val="0"/>
              <w:spacing w:beforeLines="0" w:afterLines="0" w:line="240" w:lineRule="exact"/>
              <w:jc w:val="left"/>
              <w:textAlignment w:val="auto"/>
              <w:rPr>
                <w:rFonts w:hint="default" w:ascii="宋体" w:hAnsi="宋体" w:eastAsia="宋体"/>
                <w:kern w:val="0"/>
                <w:sz w:val="20"/>
                <w:szCs w:val="22"/>
                <w:lang w:val="en-US" w:eastAsia="zh-CN"/>
              </w:rPr>
            </w:pPr>
            <w:r>
              <w:rPr>
                <w:rFonts w:hint="eastAsia" w:ascii="宋体" w:hAnsi="宋体" w:eastAsia="宋体"/>
                <w:kern w:val="0"/>
                <w:sz w:val="20"/>
                <w:szCs w:val="22"/>
              </w:rPr>
              <w:t>2.1按照本项目岗位设置需求，配齐配足相关人员。拟投入本项目人员</w:t>
            </w:r>
            <w:r>
              <w:rPr>
                <w:rFonts w:hint="eastAsia" w:ascii="宋体" w:hAnsi="宋体" w:eastAsia="宋体"/>
                <w:kern w:val="0"/>
                <w:sz w:val="20"/>
                <w:szCs w:val="22"/>
                <w:lang w:val="en-US" w:eastAsia="zh-CN"/>
              </w:rPr>
              <w:t>10人及以上，得4分。</w:t>
            </w:r>
          </w:p>
          <w:p>
            <w:pPr>
              <w:keepNext w:val="0"/>
              <w:keepLines w:val="0"/>
              <w:pageBreakBefore w:val="0"/>
              <w:kinsoku/>
              <w:overflowPunct/>
              <w:topLinePunct w:val="0"/>
              <w:bidi w:val="0"/>
              <w:spacing w:beforeLines="0" w:afterLines="0" w:line="240" w:lineRule="exact"/>
              <w:textAlignment w:val="auto"/>
              <w:rPr>
                <w:rFonts w:hint="eastAsia" w:ascii="宋体" w:hAnsi="宋体" w:eastAsia="宋体"/>
                <w:b/>
                <w:kern w:val="0"/>
                <w:sz w:val="20"/>
                <w:szCs w:val="22"/>
              </w:rPr>
            </w:pPr>
            <w:r>
              <w:rPr>
                <w:rFonts w:hint="eastAsia" w:ascii="宋体" w:hAnsi="宋体" w:eastAsia="宋体"/>
                <w:b/>
                <w:kern w:val="0"/>
                <w:sz w:val="20"/>
                <w:szCs w:val="22"/>
              </w:rPr>
              <w:t>注：须提供各岗位员工近三个月中任意一个月社保缴纳证明</w:t>
            </w:r>
            <w:r>
              <w:rPr>
                <w:rFonts w:hint="eastAsia" w:ascii="宋体" w:hAnsi="宋体" w:eastAsia="宋体"/>
                <w:b/>
                <w:kern w:val="0"/>
                <w:sz w:val="20"/>
                <w:szCs w:val="22"/>
                <w:lang w:val="zh-CN"/>
              </w:rPr>
              <w:t>；</w:t>
            </w:r>
          </w:p>
          <w:p>
            <w:pPr>
              <w:keepNext w:val="0"/>
              <w:keepLines w:val="0"/>
              <w:pageBreakBefore w:val="0"/>
              <w:kinsoku/>
              <w:overflowPunct/>
              <w:topLinePunct w:val="0"/>
              <w:autoSpaceDE w:val="0"/>
              <w:autoSpaceDN w:val="0"/>
              <w:bidi w:val="0"/>
              <w:adjustRightInd w:val="0"/>
              <w:spacing w:beforeLines="0" w:afterLines="0" w:line="240" w:lineRule="exact"/>
              <w:jc w:val="left"/>
              <w:textAlignment w:val="auto"/>
              <w:rPr>
                <w:rFonts w:hint="eastAsia" w:ascii="宋体" w:hAnsi="宋体" w:eastAsia="宋体"/>
                <w:kern w:val="0"/>
                <w:sz w:val="20"/>
                <w:szCs w:val="22"/>
              </w:rPr>
            </w:pPr>
            <w:r>
              <w:rPr>
                <w:rFonts w:hint="eastAsia" w:ascii="宋体" w:hAnsi="宋体" w:eastAsia="宋体"/>
                <w:kern w:val="0"/>
                <w:sz w:val="20"/>
                <w:szCs w:val="22"/>
              </w:rPr>
              <w:t>2.2 投入项目组所有成员均具有健康证书的得1分，须提供证书。</w:t>
            </w:r>
          </w:p>
          <w:p>
            <w:pPr>
              <w:keepNext w:val="0"/>
              <w:keepLines w:val="0"/>
              <w:pageBreakBefore w:val="0"/>
              <w:kinsoku/>
              <w:overflowPunct/>
              <w:topLinePunct w:val="0"/>
              <w:autoSpaceDE w:val="0"/>
              <w:autoSpaceDN w:val="0"/>
              <w:bidi w:val="0"/>
              <w:adjustRightInd w:val="0"/>
              <w:spacing w:beforeLines="0" w:afterLines="0" w:line="240" w:lineRule="exact"/>
              <w:jc w:val="left"/>
              <w:textAlignment w:val="auto"/>
              <w:rPr>
                <w:rFonts w:hint="default"/>
                <w:sz w:val="20"/>
                <w:szCs w:val="22"/>
              </w:rPr>
            </w:pPr>
            <w:r>
              <w:rPr>
                <w:rFonts w:hint="eastAsia" w:ascii="宋体" w:hAnsi="宋体" w:eastAsia="宋体"/>
                <w:kern w:val="0"/>
                <w:sz w:val="20"/>
                <w:szCs w:val="22"/>
              </w:rPr>
              <w:t>2.3企业有专业食品检测人员的得</w:t>
            </w:r>
            <w:r>
              <w:rPr>
                <w:rFonts w:hint="eastAsia" w:ascii="宋体" w:hAnsi="宋体" w:eastAsia="宋体"/>
                <w:kern w:val="0"/>
                <w:sz w:val="20"/>
                <w:szCs w:val="22"/>
                <w:lang w:val="en-US" w:eastAsia="zh-CN"/>
              </w:rPr>
              <w:t>1</w:t>
            </w:r>
            <w:r>
              <w:rPr>
                <w:rFonts w:hint="eastAsia" w:ascii="宋体" w:hAnsi="宋体" w:eastAsia="宋体"/>
                <w:kern w:val="0"/>
                <w:sz w:val="20"/>
                <w:szCs w:val="22"/>
              </w:rPr>
              <w:t>分，</w:t>
            </w:r>
            <w:r>
              <w:rPr>
                <w:rFonts w:hint="eastAsia" w:ascii="宋体" w:hAnsi="宋体" w:eastAsia="宋体"/>
                <w:kern w:val="0"/>
                <w:sz w:val="20"/>
                <w:szCs w:val="22"/>
                <w:lang w:val="en-US" w:eastAsia="zh-CN"/>
              </w:rPr>
              <w:t>提供检测证书得2分，</w:t>
            </w:r>
            <w:r>
              <w:rPr>
                <w:rFonts w:hint="eastAsia" w:ascii="宋体" w:hAnsi="宋体" w:eastAsia="宋体"/>
                <w:kern w:val="0"/>
                <w:sz w:val="20"/>
                <w:szCs w:val="22"/>
              </w:rPr>
              <w:t>须提供相应证明材料。</w:t>
            </w:r>
          </w:p>
        </w:tc>
        <w:tc>
          <w:tcPr>
            <w:tcW w:w="941"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overflowPunct/>
              <w:topLinePunct w:val="0"/>
              <w:bidi w:val="0"/>
              <w:snapToGrid w:val="0"/>
              <w:spacing w:beforeLines="0" w:afterLines="0" w:line="240" w:lineRule="exact"/>
              <w:ind w:leftChars="-46" w:right="-160" w:rightChars="-57" w:hanging="92" w:hangingChars="46"/>
              <w:jc w:val="center"/>
              <w:textAlignment w:val="auto"/>
              <w:rPr>
                <w:rFonts w:hint="eastAsia" w:ascii="宋体" w:hAnsi="宋体" w:eastAsia="宋体"/>
                <w:sz w:val="20"/>
                <w:szCs w:val="22"/>
              </w:rPr>
            </w:pPr>
            <w:r>
              <w:rPr>
                <w:rFonts w:hint="eastAsia" w:ascii="宋体" w:hAnsi="宋体" w:eastAsia="宋体"/>
                <w:sz w:val="20"/>
                <w:szCs w:val="22"/>
              </w:rPr>
              <w:t>0-</w:t>
            </w:r>
            <w:r>
              <w:rPr>
                <w:rFonts w:hint="eastAsia" w:ascii="宋体" w:hAnsi="宋体" w:eastAsia="宋体"/>
                <w:sz w:val="20"/>
                <w:szCs w:val="22"/>
                <w:lang w:val="en-US" w:eastAsia="zh-CN"/>
              </w:rPr>
              <w:t>8</w:t>
            </w:r>
            <w:r>
              <w:rPr>
                <w:rFonts w:hint="eastAsia" w:ascii="宋体" w:hAnsi="宋体" w:eastAsia="宋体"/>
                <w:sz w:val="20"/>
                <w:szCs w:val="22"/>
              </w:rPr>
              <w:t>分</w:t>
            </w:r>
          </w:p>
        </w:tc>
        <w:tc>
          <w:tcPr>
            <w:tcW w:w="941"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overflowPunct/>
              <w:topLinePunct w:val="0"/>
              <w:bidi w:val="0"/>
              <w:snapToGrid w:val="0"/>
              <w:spacing w:beforeLines="0" w:afterLines="0" w:line="240" w:lineRule="exact"/>
              <w:ind w:leftChars="-46" w:right="-160" w:rightChars="-57" w:hanging="92" w:hangingChars="46"/>
              <w:jc w:val="center"/>
              <w:textAlignment w:val="auto"/>
              <w:rPr>
                <w:rFonts w:hint="eastAsia" w:ascii="宋体" w:hAnsi="宋体" w:eastAsia="宋体"/>
                <w:sz w:val="2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0" w:hRule="atLeast"/>
          <w:jc w:val="center"/>
        </w:trPr>
        <w:tc>
          <w:tcPr>
            <w:tcW w:w="717"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overflowPunct/>
              <w:topLinePunct w:val="0"/>
              <w:bidi w:val="0"/>
              <w:snapToGrid w:val="0"/>
              <w:spacing w:beforeLines="0" w:afterLines="0" w:line="240" w:lineRule="exact"/>
              <w:jc w:val="center"/>
              <w:textAlignment w:val="auto"/>
              <w:rPr>
                <w:rFonts w:hint="eastAsia" w:ascii="宋体" w:hAnsi="宋体" w:eastAsia="宋体"/>
                <w:b/>
                <w:sz w:val="20"/>
                <w:szCs w:val="22"/>
              </w:rPr>
            </w:pPr>
            <w:r>
              <w:rPr>
                <w:rFonts w:hint="eastAsia" w:ascii="宋体" w:hAnsi="宋体" w:eastAsia="宋体"/>
                <w:b/>
                <w:sz w:val="20"/>
                <w:szCs w:val="22"/>
              </w:rPr>
              <w:t>2</w:t>
            </w:r>
          </w:p>
        </w:tc>
        <w:tc>
          <w:tcPr>
            <w:tcW w:w="1170"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overflowPunct/>
              <w:topLinePunct w:val="0"/>
              <w:bidi w:val="0"/>
              <w:snapToGrid w:val="0"/>
              <w:spacing w:beforeLines="0" w:afterLines="0" w:line="240" w:lineRule="exact"/>
              <w:jc w:val="center"/>
              <w:textAlignment w:val="auto"/>
              <w:rPr>
                <w:rFonts w:hint="eastAsia" w:ascii="宋体" w:hAnsi="宋体" w:eastAsia="宋体"/>
                <w:b/>
                <w:sz w:val="20"/>
                <w:szCs w:val="22"/>
              </w:rPr>
            </w:pPr>
            <w:r>
              <w:rPr>
                <w:rFonts w:hint="eastAsia" w:ascii="宋体" w:hAnsi="宋体" w:eastAsia="宋体"/>
                <w:b/>
                <w:sz w:val="20"/>
                <w:szCs w:val="22"/>
              </w:rPr>
              <w:t>质量保障</w:t>
            </w:r>
          </w:p>
        </w:tc>
        <w:tc>
          <w:tcPr>
            <w:tcW w:w="6919"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numPr>
                <w:ilvl w:val="0"/>
                <w:numId w:val="3"/>
              </w:numPr>
              <w:kinsoku/>
              <w:overflowPunct/>
              <w:topLinePunct w:val="0"/>
              <w:bidi w:val="0"/>
              <w:spacing w:beforeLines="0" w:afterLines="0" w:line="240" w:lineRule="exact"/>
              <w:jc w:val="left"/>
              <w:textAlignment w:val="auto"/>
              <w:rPr>
                <w:rFonts w:hint="eastAsia" w:ascii="宋体" w:hAnsi="宋体" w:eastAsia="宋体"/>
                <w:kern w:val="0"/>
                <w:sz w:val="20"/>
                <w:szCs w:val="22"/>
              </w:rPr>
            </w:pPr>
            <w:r>
              <w:rPr>
                <w:rFonts w:hint="eastAsia" w:ascii="宋体" w:hAnsi="宋体" w:eastAsia="宋体"/>
                <w:kern w:val="0"/>
                <w:sz w:val="20"/>
                <w:szCs w:val="22"/>
              </w:rPr>
              <w:t>企业认证：</w:t>
            </w:r>
          </w:p>
          <w:p>
            <w:pPr>
              <w:keepNext w:val="0"/>
              <w:keepLines w:val="0"/>
              <w:pageBreakBefore w:val="0"/>
              <w:widowControl/>
              <w:kinsoku/>
              <w:overflowPunct/>
              <w:topLinePunct w:val="0"/>
              <w:bidi w:val="0"/>
              <w:spacing w:beforeLines="0" w:afterLines="0" w:line="240" w:lineRule="exact"/>
              <w:jc w:val="left"/>
              <w:textAlignment w:val="auto"/>
              <w:rPr>
                <w:rFonts w:hint="eastAsia" w:ascii="宋体" w:hAnsi="宋体" w:eastAsia="宋体"/>
                <w:kern w:val="0"/>
                <w:sz w:val="20"/>
                <w:szCs w:val="22"/>
              </w:rPr>
            </w:pPr>
            <w:r>
              <w:rPr>
                <w:rFonts w:hint="eastAsia" w:ascii="宋体" w:hAnsi="宋体" w:eastAsia="宋体"/>
                <w:kern w:val="0"/>
                <w:sz w:val="20"/>
                <w:szCs w:val="22"/>
              </w:rPr>
              <w:t>具有有效的质量管理体系认证、环境管理体系认证、职业健康安全管理体系认证，每项证书得2分，最高得6分，未提供不得分。</w:t>
            </w:r>
          </w:p>
          <w:p>
            <w:pPr>
              <w:keepNext w:val="0"/>
              <w:keepLines w:val="0"/>
              <w:pageBreakBefore w:val="0"/>
              <w:kinsoku/>
              <w:overflowPunct/>
              <w:topLinePunct w:val="0"/>
              <w:autoSpaceDE w:val="0"/>
              <w:autoSpaceDN w:val="0"/>
              <w:bidi w:val="0"/>
              <w:adjustRightInd w:val="0"/>
              <w:spacing w:beforeLines="0" w:afterLines="0" w:line="240" w:lineRule="exact"/>
              <w:jc w:val="left"/>
              <w:textAlignment w:val="auto"/>
              <w:rPr>
                <w:rFonts w:hint="eastAsia" w:ascii="宋体" w:hAnsi="宋体" w:eastAsia="宋体"/>
                <w:kern w:val="0"/>
                <w:sz w:val="20"/>
                <w:szCs w:val="22"/>
              </w:rPr>
            </w:pPr>
            <w:r>
              <w:rPr>
                <w:rFonts w:hint="eastAsia" w:ascii="宋体" w:hAnsi="宋体" w:eastAsia="宋体"/>
                <w:b/>
                <w:kern w:val="0"/>
                <w:sz w:val="20"/>
                <w:szCs w:val="22"/>
              </w:rPr>
              <w:t>注：提供认证证书及对应的全国认证认可信息公共服务平台年检否则不予认可。</w:t>
            </w:r>
          </w:p>
        </w:tc>
        <w:tc>
          <w:tcPr>
            <w:tcW w:w="941"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overflowPunct/>
              <w:topLinePunct w:val="0"/>
              <w:bidi w:val="0"/>
              <w:snapToGrid w:val="0"/>
              <w:spacing w:beforeLines="0" w:afterLines="0" w:line="240" w:lineRule="exact"/>
              <w:jc w:val="center"/>
              <w:textAlignment w:val="auto"/>
              <w:rPr>
                <w:rFonts w:hint="eastAsia" w:ascii="宋体" w:hAnsi="宋体" w:eastAsia="宋体"/>
                <w:sz w:val="20"/>
                <w:szCs w:val="22"/>
              </w:rPr>
            </w:pPr>
            <w:r>
              <w:rPr>
                <w:rFonts w:hint="eastAsia" w:ascii="宋体" w:hAnsi="宋体" w:eastAsia="宋体"/>
                <w:sz w:val="20"/>
                <w:szCs w:val="22"/>
              </w:rPr>
              <w:t>0－6分</w:t>
            </w:r>
          </w:p>
        </w:tc>
        <w:tc>
          <w:tcPr>
            <w:tcW w:w="941"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overflowPunct/>
              <w:topLinePunct w:val="0"/>
              <w:bidi w:val="0"/>
              <w:snapToGrid w:val="0"/>
              <w:spacing w:beforeLines="0" w:afterLines="0" w:line="240" w:lineRule="exact"/>
              <w:jc w:val="center"/>
              <w:textAlignment w:val="auto"/>
              <w:rPr>
                <w:rFonts w:hint="eastAsia" w:ascii="宋体" w:hAnsi="宋体" w:eastAsia="宋体"/>
                <w:sz w:val="2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717"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overflowPunct/>
              <w:topLinePunct w:val="0"/>
              <w:bidi w:val="0"/>
              <w:spacing w:beforeLines="0" w:afterLines="0" w:line="240" w:lineRule="exact"/>
              <w:textAlignment w:val="auto"/>
              <w:rPr>
                <w:rFonts w:hint="default"/>
                <w:sz w:val="20"/>
                <w:szCs w:val="22"/>
              </w:rPr>
            </w:pPr>
          </w:p>
        </w:tc>
        <w:tc>
          <w:tcPr>
            <w:tcW w:w="1170"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overflowPunct/>
              <w:topLinePunct w:val="0"/>
              <w:bidi w:val="0"/>
              <w:spacing w:beforeLines="0" w:afterLines="0" w:line="240" w:lineRule="exact"/>
              <w:textAlignment w:val="auto"/>
              <w:rPr>
                <w:rFonts w:hint="default"/>
                <w:sz w:val="20"/>
                <w:szCs w:val="22"/>
              </w:rPr>
            </w:pPr>
          </w:p>
        </w:tc>
        <w:tc>
          <w:tcPr>
            <w:tcW w:w="6919"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numPr>
                <w:ilvl w:val="0"/>
                <w:numId w:val="3"/>
              </w:numPr>
              <w:kinsoku/>
              <w:overflowPunct/>
              <w:topLinePunct w:val="0"/>
              <w:bidi w:val="0"/>
              <w:spacing w:beforeLines="0" w:afterLines="0" w:line="240" w:lineRule="exact"/>
              <w:textAlignment w:val="auto"/>
              <w:rPr>
                <w:rFonts w:hint="eastAsia" w:ascii="宋体" w:hAnsi="宋体" w:eastAsia="宋体"/>
                <w:kern w:val="0"/>
                <w:sz w:val="20"/>
                <w:szCs w:val="22"/>
              </w:rPr>
            </w:pPr>
            <w:r>
              <w:rPr>
                <w:rFonts w:hint="eastAsia" w:ascii="宋体" w:hAnsi="宋体" w:eastAsia="宋体"/>
                <w:kern w:val="0"/>
                <w:sz w:val="20"/>
                <w:szCs w:val="22"/>
              </w:rPr>
              <w:t>技术措施：</w:t>
            </w:r>
          </w:p>
          <w:p>
            <w:pPr>
              <w:keepNext w:val="0"/>
              <w:keepLines w:val="0"/>
              <w:pageBreakBefore w:val="0"/>
              <w:kinsoku/>
              <w:overflowPunct/>
              <w:topLinePunct w:val="0"/>
              <w:bidi w:val="0"/>
              <w:spacing w:beforeLines="0" w:afterLines="0" w:line="240" w:lineRule="exact"/>
              <w:textAlignment w:val="auto"/>
              <w:rPr>
                <w:rFonts w:hint="eastAsia" w:ascii="宋体" w:hAnsi="宋体" w:eastAsia="宋体"/>
                <w:kern w:val="0"/>
                <w:sz w:val="20"/>
                <w:szCs w:val="22"/>
              </w:rPr>
            </w:pPr>
            <w:r>
              <w:rPr>
                <w:rFonts w:hint="eastAsia" w:ascii="宋体" w:hAnsi="宋体" w:eastAsia="宋体"/>
                <w:kern w:val="0"/>
                <w:sz w:val="20"/>
                <w:szCs w:val="22"/>
              </w:rPr>
              <w:t>针对本项目的保证商品质量的技术措施（时间安排、人员配备、送货配备、产品质量的保证等），视其科学性、严密性、针对性、合理性、完整性、可实施性，综合评审，最高得</w:t>
            </w:r>
            <w:r>
              <w:rPr>
                <w:rFonts w:hint="eastAsia" w:ascii="宋体" w:hAnsi="宋体"/>
                <w:kern w:val="0"/>
                <w:sz w:val="20"/>
                <w:szCs w:val="22"/>
                <w:lang w:val="en-US" w:eastAsia="zh-CN"/>
              </w:rPr>
              <w:t>2</w:t>
            </w:r>
            <w:r>
              <w:rPr>
                <w:rFonts w:hint="eastAsia" w:ascii="宋体" w:hAnsi="宋体" w:eastAsia="宋体"/>
                <w:kern w:val="0"/>
                <w:sz w:val="20"/>
                <w:szCs w:val="22"/>
              </w:rPr>
              <w:t>分，未提供不得分。</w:t>
            </w:r>
          </w:p>
        </w:tc>
        <w:tc>
          <w:tcPr>
            <w:tcW w:w="941"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overflowPunct/>
              <w:topLinePunct w:val="0"/>
              <w:bidi w:val="0"/>
              <w:spacing w:beforeLines="0" w:afterLines="0" w:line="240" w:lineRule="exact"/>
              <w:textAlignment w:val="auto"/>
              <w:rPr>
                <w:rFonts w:hint="eastAsia" w:ascii="宋体" w:hAnsi="宋体" w:eastAsia="宋体"/>
                <w:kern w:val="0"/>
                <w:sz w:val="20"/>
                <w:szCs w:val="22"/>
              </w:rPr>
            </w:pPr>
            <w:r>
              <w:rPr>
                <w:rFonts w:hint="eastAsia" w:ascii="宋体" w:hAnsi="宋体" w:eastAsia="宋体"/>
                <w:kern w:val="0"/>
                <w:sz w:val="20"/>
                <w:szCs w:val="22"/>
              </w:rPr>
              <w:t>0－</w:t>
            </w:r>
            <w:r>
              <w:rPr>
                <w:rFonts w:hint="eastAsia" w:ascii="宋体" w:hAnsi="宋体"/>
                <w:kern w:val="0"/>
                <w:sz w:val="20"/>
                <w:szCs w:val="22"/>
                <w:lang w:val="en-US" w:eastAsia="zh-CN"/>
              </w:rPr>
              <w:t>2</w:t>
            </w:r>
            <w:r>
              <w:rPr>
                <w:rFonts w:hint="eastAsia" w:ascii="宋体" w:hAnsi="宋体" w:eastAsia="宋体"/>
                <w:kern w:val="0"/>
                <w:sz w:val="20"/>
                <w:szCs w:val="22"/>
              </w:rPr>
              <w:t>分</w:t>
            </w:r>
          </w:p>
        </w:tc>
        <w:tc>
          <w:tcPr>
            <w:tcW w:w="941"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overflowPunct/>
              <w:topLinePunct w:val="0"/>
              <w:bidi w:val="0"/>
              <w:spacing w:beforeLines="0" w:afterLines="0" w:line="240" w:lineRule="exact"/>
              <w:textAlignment w:val="auto"/>
              <w:rPr>
                <w:rFonts w:hint="eastAsia" w:ascii="宋体" w:hAnsi="宋体" w:eastAsia="宋体"/>
                <w:kern w:val="0"/>
                <w:sz w:val="2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6" w:hRule="atLeast"/>
          <w:jc w:val="center"/>
        </w:trPr>
        <w:tc>
          <w:tcPr>
            <w:tcW w:w="717"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overflowPunct/>
              <w:topLinePunct w:val="0"/>
              <w:bidi w:val="0"/>
              <w:spacing w:beforeLines="0" w:afterLines="0" w:line="240" w:lineRule="exact"/>
              <w:textAlignment w:val="auto"/>
              <w:rPr>
                <w:rFonts w:hint="default"/>
                <w:sz w:val="20"/>
                <w:szCs w:val="22"/>
              </w:rPr>
            </w:pPr>
          </w:p>
        </w:tc>
        <w:tc>
          <w:tcPr>
            <w:tcW w:w="1170"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overflowPunct/>
              <w:topLinePunct w:val="0"/>
              <w:bidi w:val="0"/>
              <w:spacing w:beforeLines="0" w:afterLines="0" w:line="240" w:lineRule="exact"/>
              <w:textAlignment w:val="auto"/>
              <w:rPr>
                <w:rFonts w:hint="default"/>
                <w:sz w:val="20"/>
                <w:szCs w:val="22"/>
              </w:rPr>
            </w:pPr>
          </w:p>
        </w:tc>
        <w:tc>
          <w:tcPr>
            <w:tcW w:w="6919"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overflowPunct/>
              <w:topLinePunct w:val="0"/>
              <w:bidi w:val="0"/>
              <w:spacing w:beforeLines="0" w:afterLines="0" w:line="240" w:lineRule="exact"/>
              <w:textAlignment w:val="auto"/>
              <w:rPr>
                <w:rFonts w:hint="eastAsia" w:ascii="宋体" w:hAnsi="宋体" w:eastAsia="宋体"/>
                <w:kern w:val="0"/>
                <w:sz w:val="20"/>
                <w:szCs w:val="22"/>
              </w:rPr>
            </w:pPr>
            <w:r>
              <w:rPr>
                <w:rFonts w:hint="eastAsia" w:ascii="宋体" w:hAnsi="宋体" w:eastAsia="宋体"/>
                <w:kern w:val="0"/>
                <w:sz w:val="20"/>
                <w:szCs w:val="22"/>
              </w:rPr>
              <w:t>3.有效监管：</w:t>
            </w:r>
          </w:p>
          <w:p>
            <w:pPr>
              <w:keepNext w:val="0"/>
              <w:keepLines w:val="0"/>
              <w:pageBreakBefore w:val="0"/>
              <w:shd w:val="clear"/>
              <w:kinsoku/>
              <w:overflowPunct/>
              <w:topLinePunct w:val="0"/>
              <w:bidi w:val="0"/>
              <w:spacing w:beforeLines="0" w:afterLines="0" w:line="240" w:lineRule="exact"/>
              <w:textAlignment w:val="auto"/>
              <w:rPr>
                <w:rFonts w:hint="eastAsia" w:ascii="宋体" w:hAnsi="宋体" w:eastAsia="宋体"/>
                <w:kern w:val="0"/>
                <w:sz w:val="20"/>
                <w:szCs w:val="22"/>
                <w:highlight w:val="none"/>
              </w:rPr>
            </w:pPr>
            <w:r>
              <w:rPr>
                <w:rFonts w:hint="eastAsia" w:ascii="宋体" w:hAnsi="宋体" w:eastAsia="宋体"/>
                <w:kern w:val="0"/>
                <w:sz w:val="20"/>
                <w:szCs w:val="22"/>
              </w:rPr>
              <w:t>为确保配送货物的质量，防止不符合标准或过期的货物流入</w:t>
            </w:r>
            <w:r>
              <w:rPr>
                <w:rFonts w:hint="eastAsia" w:ascii="宋体" w:hAnsi="宋体" w:eastAsia="宋体"/>
                <w:kern w:val="0"/>
                <w:sz w:val="20"/>
                <w:szCs w:val="22"/>
                <w:lang w:val="en-US" w:eastAsia="zh-CN"/>
              </w:rPr>
              <w:t>食堂</w:t>
            </w:r>
            <w:r>
              <w:rPr>
                <w:rFonts w:hint="eastAsia" w:ascii="宋体" w:hAnsi="宋体" w:eastAsia="宋体"/>
                <w:kern w:val="0"/>
                <w:sz w:val="20"/>
                <w:szCs w:val="22"/>
              </w:rPr>
              <w:t>，强化对配送食</w:t>
            </w:r>
            <w:r>
              <w:rPr>
                <w:rFonts w:hint="eastAsia" w:ascii="宋体" w:hAnsi="宋体" w:eastAsia="宋体"/>
                <w:kern w:val="0"/>
                <w:sz w:val="20"/>
                <w:szCs w:val="22"/>
                <w:highlight w:val="none"/>
              </w:rPr>
              <w:t>品原材料产地准出和种植养殖类产品质量安全实时有效监测监管，</w:t>
            </w:r>
            <w:r>
              <w:rPr>
                <w:rFonts w:hint="eastAsia" w:ascii="宋体" w:hAnsi="宋体"/>
                <w:kern w:val="0"/>
                <w:sz w:val="20"/>
                <w:szCs w:val="22"/>
                <w:highlight w:val="none"/>
                <w:lang w:val="en-US" w:eastAsia="zh-CN"/>
              </w:rPr>
              <w:t>企业具</w:t>
            </w:r>
            <w:r>
              <w:rPr>
                <w:rFonts w:hint="eastAsia" w:ascii="宋体" w:hAnsi="宋体" w:eastAsia="宋体"/>
                <w:kern w:val="0"/>
                <w:sz w:val="20"/>
                <w:szCs w:val="22"/>
                <w:highlight w:val="none"/>
              </w:rPr>
              <w:t>有</w:t>
            </w:r>
            <w:r>
              <w:rPr>
                <w:rFonts w:hint="eastAsia" w:ascii="宋体" w:hAnsi="宋体"/>
                <w:kern w:val="0"/>
                <w:sz w:val="20"/>
                <w:szCs w:val="22"/>
                <w:highlight w:val="none"/>
                <w:lang w:val="en-US" w:eastAsia="zh-CN"/>
              </w:rPr>
              <w:t>自有</w:t>
            </w:r>
            <w:r>
              <w:rPr>
                <w:rFonts w:hint="eastAsia" w:ascii="宋体" w:hAnsi="宋体" w:eastAsia="宋体"/>
                <w:kern w:val="0"/>
                <w:sz w:val="20"/>
                <w:szCs w:val="22"/>
                <w:highlight w:val="none"/>
              </w:rPr>
              <w:t>生产基地并且有正常种（养）植的得2分；</w:t>
            </w:r>
            <w:r>
              <w:rPr>
                <w:rFonts w:hint="eastAsia" w:ascii="宋体" w:hAnsi="宋体"/>
                <w:kern w:val="0"/>
                <w:sz w:val="20"/>
                <w:szCs w:val="22"/>
                <w:highlight w:val="none"/>
                <w:lang w:val="en-US" w:eastAsia="zh-CN"/>
              </w:rPr>
              <w:t>企业自有</w:t>
            </w:r>
            <w:r>
              <w:rPr>
                <w:rFonts w:hint="eastAsia" w:ascii="宋体" w:hAnsi="宋体" w:eastAsia="宋体"/>
                <w:kern w:val="0"/>
                <w:sz w:val="20"/>
                <w:szCs w:val="22"/>
                <w:highlight w:val="none"/>
              </w:rPr>
              <w:t>生产基地在南浔区范围内的得</w:t>
            </w:r>
            <w:r>
              <w:rPr>
                <w:rFonts w:hint="eastAsia" w:ascii="宋体" w:hAnsi="宋体" w:eastAsia="宋体"/>
                <w:kern w:val="0"/>
                <w:sz w:val="20"/>
                <w:szCs w:val="22"/>
                <w:highlight w:val="none"/>
                <w:lang w:val="en-US" w:eastAsia="zh-CN"/>
              </w:rPr>
              <w:t>5</w:t>
            </w:r>
            <w:r>
              <w:rPr>
                <w:rFonts w:hint="eastAsia" w:ascii="宋体" w:hAnsi="宋体" w:eastAsia="宋体"/>
                <w:kern w:val="0"/>
                <w:sz w:val="20"/>
                <w:szCs w:val="22"/>
                <w:highlight w:val="none"/>
              </w:rPr>
              <w:t>分。未提供不得分。</w:t>
            </w:r>
          </w:p>
          <w:p>
            <w:pPr>
              <w:keepNext w:val="0"/>
              <w:keepLines w:val="0"/>
              <w:pageBreakBefore w:val="0"/>
              <w:shd w:val="clear"/>
              <w:kinsoku/>
              <w:overflowPunct/>
              <w:topLinePunct w:val="0"/>
              <w:bidi w:val="0"/>
              <w:spacing w:beforeLines="0" w:afterLines="0" w:line="240" w:lineRule="exact"/>
              <w:textAlignment w:val="auto"/>
              <w:rPr>
                <w:rFonts w:hint="eastAsia" w:ascii="宋体" w:hAnsi="宋体" w:eastAsia="宋体"/>
                <w:kern w:val="0"/>
                <w:sz w:val="20"/>
                <w:szCs w:val="22"/>
              </w:rPr>
            </w:pPr>
            <w:r>
              <w:rPr>
                <w:rFonts w:hint="eastAsia" w:ascii="宋体" w:hAnsi="宋体" w:eastAsia="宋体"/>
                <w:kern w:val="0"/>
                <w:sz w:val="20"/>
                <w:szCs w:val="22"/>
                <w:highlight w:val="none"/>
              </w:rPr>
              <w:t>注：提供相关证明材料。</w:t>
            </w:r>
          </w:p>
        </w:tc>
        <w:tc>
          <w:tcPr>
            <w:tcW w:w="941"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overflowPunct/>
              <w:topLinePunct w:val="0"/>
              <w:bidi w:val="0"/>
              <w:spacing w:beforeLines="0" w:afterLines="0" w:line="240" w:lineRule="exact"/>
              <w:textAlignment w:val="auto"/>
              <w:rPr>
                <w:rFonts w:hint="eastAsia" w:ascii="宋体" w:hAnsi="宋体" w:eastAsia="宋体"/>
                <w:kern w:val="0"/>
                <w:sz w:val="20"/>
                <w:szCs w:val="22"/>
              </w:rPr>
            </w:pPr>
            <w:r>
              <w:rPr>
                <w:rFonts w:hint="eastAsia" w:ascii="宋体" w:hAnsi="宋体" w:eastAsia="宋体"/>
                <w:kern w:val="0"/>
                <w:sz w:val="20"/>
                <w:szCs w:val="22"/>
              </w:rPr>
              <w:t>0－</w:t>
            </w:r>
            <w:r>
              <w:rPr>
                <w:rFonts w:hint="eastAsia" w:ascii="宋体" w:hAnsi="宋体" w:eastAsia="宋体"/>
                <w:kern w:val="0"/>
                <w:sz w:val="20"/>
                <w:szCs w:val="22"/>
                <w:lang w:val="en-US" w:eastAsia="zh-CN"/>
              </w:rPr>
              <w:t>5</w:t>
            </w:r>
            <w:r>
              <w:rPr>
                <w:rFonts w:hint="eastAsia" w:ascii="宋体" w:hAnsi="宋体" w:eastAsia="宋体"/>
                <w:kern w:val="0"/>
                <w:sz w:val="20"/>
                <w:szCs w:val="22"/>
              </w:rPr>
              <w:t>分</w:t>
            </w:r>
          </w:p>
        </w:tc>
        <w:tc>
          <w:tcPr>
            <w:tcW w:w="941"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overflowPunct/>
              <w:topLinePunct w:val="0"/>
              <w:bidi w:val="0"/>
              <w:spacing w:beforeLines="0" w:afterLines="0" w:line="240" w:lineRule="exact"/>
              <w:textAlignment w:val="auto"/>
              <w:rPr>
                <w:rFonts w:hint="eastAsia" w:ascii="宋体" w:hAnsi="宋体" w:eastAsia="宋体"/>
                <w:kern w:val="0"/>
                <w:sz w:val="2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717"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overflowPunct/>
              <w:topLinePunct w:val="0"/>
              <w:bidi w:val="0"/>
              <w:snapToGrid w:val="0"/>
              <w:spacing w:beforeLines="0" w:afterLines="0" w:line="240" w:lineRule="exact"/>
              <w:jc w:val="center"/>
              <w:textAlignment w:val="auto"/>
              <w:rPr>
                <w:rFonts w:hint="eastAsia" w:ascii="宋体" w:hAnsi="宋体" w:eastAsia="宋体"/>
                <w:b/>
                <w:sz w:val="20"/>
                <w:szCs w:val="22"/>
              </w:rPr>
            </w:pPr>
            <w:r>
              <w:rPr>
                <w:rFonts w:hint="eastAsia" w:ascii="宋体" w:hAnsi="宋体" w:eastAsia="宋体"/>
                <w:b/>
                <w:sz w:val="20"/>
                <w:szCs w:val="22"/>
              </w:rPr>
              <w:t>3</w:t>
            </w:r>
          </w:p>
        </w:tc>
        <w:tc>
          <w:tcPr>
            <w:tcW w:w="1170"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overflowPunct/>
              <w:topLinePunct w:val="0"/>
              <w:bidi w:val="0"/>
              <w:spacing w:beforeLines="0" w:afterLines="0" w:line="240" w:lineRule="exact"/>
              <w:jc w:val="center"/>
              <w:textAlignment w:val="auto"/>
              <w:rPr>
                <w:rFonts w:hint="eastAsia" w:ascii="宋体" w:hAnsi="宋体" w:eastAsia="宋体"/>
                <w:b/>
                <w:kern w:val="0"/>
                <w:sz w:val="20"/>
                <w:szCs w:val="22"/>
              </w:rPr>
            </w:pPr>
            <w:r>
              <w:rPr>
                <w:rFonts w:hint="eastAsia" w:ascii="宋体" w:hAnsi="宋体" w:eastAsia="宋体"/>
                <w:b/>
                <w:kern w:val="0"/>
                <w:sz w:val="20"/>
                <w:szCs w:val="22"/>
              </w:rPr>
              <w:t>硬件配套</w:t>
            </w:r>
          </w:p>
        </w:tc>
        <w:tc>
          <w:tcPr>
            <w:tcW w:w="6919"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overflowPunct/>
              <w:topLinePunct w:val="0"/>
              <w:bidi w:val="0"/>
              <w:spacing w:beforeLines="0" w:afterLines="0" w:line="240" w:lineRule="exact"/>
              <w:textAlignment w:val="auto"/>
              <w:rPr>
                <w:rFonts w:hint="eastAsia" w:ascii="宋体" w:hAnsi="宋体" w:eastAsia="宋体"/>
                <w:kern w:val="0"/>
                <w:sz w:val="20"/>
                <w:szCs w:val="22"/>
              </w:rPr>
            </w:pPr>
            <w:r>
              <w:rPr>
                <w:rFonts w:hint="eastAsia" w:ascii="宋体" w:hAnsi="宋体" w:eastAsia="宋体"/>
                <w:kern w:val="0"/>
                <w:sz w:val="20"/>
                <w:szCs w:val="22"/>
              </w:rPr>
              <w:t xml:space="preserve">1.监控: </w:t>
            </w:r>
          </w:p>
          <w:p>
            <w:pPr>
              <w:keepNext w:val="0"/>
              <w:keepLines w:val="0"/>
              <w:pageBreakBefore w:val="0"/>
              <w:kinsoku/>
              <w:overflowPunct/>
              <w:topLinePunct w:val="0"/>
              <w:bidi w:val="0"/>
              <w:spacing w:beforeLines="0" w:afterLines="0" w:line="240" w:lineRule="exact"/>
              <w:textAlignment w:val="auto"/>
              <w:rPr>
                <w:rFonts w:hint="eastAsia" w:ascii="宋体" w:hAnsi="宋体" w:eastAsia="宋体"/>
                <w:kern w:val="0"/>
                <w:sz w:val="20"/>
                <w:szCs w:val="22"/>
              </w:rPr>
            </w:pPr>
            <w:r>
              <w:rPr>
                <w:rFonts w:hint="eastAsia" w:ascii="宋体" w:hAnsi="宋体" w:eastAsia="宋体"/>
                <w:kern w:val="0"/>
                <w:sz w:val="20"/>
                <w:szCs w:val="22"/>
              </w:rPr>
              <w:t>1.1监控范围覆盖范围：检验室；留样室；分拣区（含肉禽区、蔬菜区、水产区）；配送区；肉类分割室；冷冻库；冷藏库；主食仓库；副食仓库；冷藏车监控定位。监控范围涵盖以上所有功能区域的得4分，缺项不得分。</w:t>
            </w:r>
          </w:p>
          <w:p>
            <w:pPr>
              <w:keepNext w:val="0"/>
              <w:keepLines w:val="0"/>
              <w:pageBreakBefore w:val="0"/>
              <w:kinsoku/>
              <w:overflowPunct/>
              <w:topLinePunct w:val="0"/>
              <w:bidi w:val="0"/>
              <w:spacing w:beforeLines="0" w:afterLines="0" w:line="240" w:lineRule="exact"/>
              <w:textAlignment w:val="auto"/>
              <w:rPr>
                <w:rFonts w:hint="eastAsia" w:ascii="宋体" w:hAnsi="宋体" w:eastAsia="宋体"/>
                <w:kern w:val="0"/>
                <w:sz w:val="20"/>
                <w:szCs w:val="22"/>
              </w:rPr>
            </w:pPr>
            <w:r>
              <w:rPr>
                <w:rFonts w:hint="eastAsia" w:ascii="宋体" w:hAnsi="宋体" w:eastAsia="宋体"/>
                <w:b/>
                <w:kern w:val="0"/>
                <w:sz w:val="20"/>
                <w:szCs w:val="22"/>
              </w:rPr>
              <w:t>注：提供监控中现场照片或截图、场地布置平面图，否则不予认可。</w:t>
            </w:r>
          </w:p>
        </w:tc>
        <w:tc>
          <w:tcPr>
            <w:tcW w:w="941"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overflowPunct/>
              <w:topLinePunct w:val="0"/>
              <w:bidi w:val="0"/>
              <w:snapToGrid w:val="0"/>
              <w:spacing w:beforeLines="0" w:afterLines="0" w:line="240" w:lineRule="exact"/>
              <w:ind w:leftChars="-46" w:right="-160" w:rightChars="-57" w:hanging="92" w:hangingChars="46"/>
              <w:jc w:val="center"/>
              <w:textAlignment w:val="auto"/>
              <w:rPr>
                <w:rFonts w:hint="eastAsia" w:ascii="宋体" w:hAnsi="宋体" w:eastAsia="宋体"/>
                <w:sz w:val="20"/>
                <w:szCs w:val="22"/>
              </w:rPr>
            </w:pPr>
            <w:r>
              <w:rPr>
                <w:rFonts w:hint="eastAsia" w:ascii="宋体" w:hAnsi="宋体" w:eastAsia="宋体"/>
                <w:sz w:val="20"/>
                <w:szCs w:val="22"/>
              </w:rPr>
              <w:t>0-</w:t>
            </w:r>
            <w:r>
              <w:rPr>
                <w:rFonts w:hint="eastAsia" w:ascii="宋体" w:hAnsi="宋体" w:eastAsia="宋体"/>
                <w:sz w:val="20"/>
                <w:szCs w:val="22"/>
                <w:lang w:val="en-US" w:eastAsia="zh-CN"/>
              </w:rPr>
              <w:t>4</w:t>
            </w:r>
            <w:r>
              <w:rPr>
                <w:rFonts w:hint="eastAsia" w:ascii="宋体" w:hAnsi="宋体" w:eastAsia="宋体"/>
                <w:sz w:val="20"/>
                <w:szCs w:val="22"/>
              </w:rPr>
              <w:t>分</w:t>
            </w:r>
          </w:p>
        </w:tc>
        <w:tc>
          <w:tcPr>
            <w:tcW w:w="941"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overflowPunct/>
              <w:topLinePunct w:val="0"/>
              <w:bidi w:val="0"/>
              <w:snapToGrid w:val="0"/>
              <w:spacing w:beforeLines="0" w:afterLines="0" w:line="240" w:lineRule="exact"/>
              <w:ind w:leftChars="-46" w:right="-160" w:rightChars="-57" w:hanging="92" w:hangingChars="46"/>
              <w:jc w:val="center"/>
              <w:textAlignment w:val="auto"/>
              <w:rPr>
                <w:rFonts w:hint="eastAsia" w:ascii="宋体" w:hAnsi="宋体" w:eastAsia="宋体"/>
                <w:sz w:val="2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717"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overflowPunct/>
              <w:topLinePunct w:val="0"/>
              <w:bidi w:val="0"/>
              <w:snapToGrid w:val="0"/>
              <w:spacing w:beforeLines="0" w:afterLines="0" w:line="240" w:lineRule="exact"/>
              <w:jc w:val="center"/>
              <w:textAlignment w:val="auto"/>
              <w:rPr>
                <w:rFonts w:hint="eastAsia" w:ascii="宋体" w:hAnsi="宋体" w:eastAsia="宋体"/>
                <w:b/>
                <w:sz w:val="20"/>
                <w:szCs w:val="22"/>
              </w:rPr>
            </w:pPr>
          </w:p>
        </w:tc>
        <w:tc>
          <w:tcPr>
            <w:tcW w:w="1170"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overflowPunct/>
              <w:topLinePunct w:val="0"/>
              <w:bidi w:val="0"/>
              <w:spacing w:beforeLines="0" w:afterLines="0" w:line="240" w:lineRule="exact"/>
              <w:jc w:val="center"/>
              <w:textAlignment w:val="auto"/>
              <w:rPr>
                <w:rFonts w:hint="eastAsia" w:ascii="宋体" w:hAnsi="宋体" w:eastAsia="宋体"/>
                <w:b/>
                <w:kern w:val="0"/>
                <w:sz w:val="20"/>
                <w:szCs w:val="22"/>
              </w:rPr>
            </w:pPr>
          </w:p>
        </w:tc>
        <w:tc>
          <w:tcPr>
            <w:tcW w:w="6919"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overflowPunct/>
              <w:topLinePunct w:val="0"/>
              <w:autoSpaceDE w:val="0"/>
              <w:autoSpaceDN w:val="0"/>
              <w:bidi w:val="0"/>
              <w:adjustRightInd w:val="0"/>
              <w:spacing w:beforeLines="0" w:afterLines="0" w:line="240" w:lineRule="exact"/>
              <w:jc w:val="left"/>
              <w:textAlignment w:val="auto"/>
              <w:rPr>
                <w:rFonts w:hint="eastAsia" w:ascii="宋体" w:hAnsi="宋体" w:eastAsia="宋体"/>
                <w:kern w:val="0"/>
                <w:sz w:val="20"/>
                <w:szCs w:val="22"/>
              </w:rPr>
            </w:pPr>
            <w:r>
              <w:rPr>
                <w:rFonts w:hint="eastAsia" w:ascii="宋体" w:hAnsi="宋体" w:eastAsia="宋体"/>
                <w:kern w:val="0"/>
                <w:sz w:val="20"/>
                <w:szCs w:val="22"/>
              </w:rPr>
              <w:t>2.车辆：</w:t>
            </w:r>
          </w:p>
          <w:p>
            <w:pPr>
              <w:keepNext w:val="0"/>
              <w:keepLines w:val="0"/>
              <w:pageBreakBefore w:val="0"/>
              <w:kinsoku/>
              <w:overflowPunct/>
              <w:topLinePunct w:val="0"/>
              <w:autoSpaceDE w:val="0"/>
              <w:autoSpaceDN w:val="0"/>
              <w:bidi w:val="0"/>
              <w:adjustRightInd w:val="0"/>
              <w:spacing w:beforeLines="0" w:afterLines="0" w:line="240" w:lineRule="exact"/>
              <w:jc w:val="left"/>
              <w:textAlignment w:val="auto"/>
              <w:rPr>
                <w:rFonts w:hint="eastAsia" w:ascii="宋体" w:hAnsi="宋体" w:eastAsia="宋体"/>
                <w:kern w:val="0"/>
                <w:sz w:val="20"/>
                <w:szCs w:val="22"/>
              </w:rPr>
            </w:pPr>
            <w:r>
              <w:rPr>
                <w:rFonts w:hint="eastAsia" w:ascii="宋体" w:hAnsi="宋体" w:eastAsia="宋体"/>
                <w:kern w:val="0"/>
                <w:sz w:val="20"/>
                <w:szCs w:val="22"/>
              </w:rPr>
              <w:t>具有冷藏厢式车辆每辆得3分，最高得12分，未提供不得分。</w:t>
            </w:r>
          </w:p>
          <w:p>
            <w:pPr>
              <w:keepNext w:val="0"/>
              <w:keepLines w:val="0"/>
              <w:pageBreakBefore w:val="0"/>
              <w:kinsoku/>
              <w:overflowPunct/>
              <w:topLinePunct w:val="0"/>
              <w:autoSpaceDE w:val="0"/>
              <w:autoSpaceDN w:val="0"/>
              <w:bidi w:val="0"/>
              <w:adjustRightInd w:val="0"/>
              <w:spacing w:beforeLines="0" w:afterLines="0" w:line="240" w:lineRule="exact"/>
              <w:jc w:val="left"/>
              <w:textAlignment w:val="auto"/>
              <w:rPr>
                <w:rFonts w:hint="eastAsia" w:ascii="宋体" w:hAnsi="宋体" w:eastAsia="宋体"/>
                <w:kern w:val="0"/>
                <w:sz w:val="20"/>
                <w:szCs w:val="22"/>
              </w:rPr>
            </w:pPr>
            <w:r>
              <w:rPr>
                <w:rFonts w:hint="eastAsia" w:ascii="宋体" w:hAnsi="宋体" w:eastAsia="宋体"/>
                <w:b/>
                <w:kern w:val="0"/>
                <w:sz w:val="20"/>
                <w:szCs w:val="22"/>
              </w:rPr>
              <w:t>注：以企业名下的行驶证为准，提供有效行驶证和车辆保险的复印件，否则不予认可。租赁车辆不得分。</w:t>
            </w:r>
          </w:p>
        </w:tc>
        <w:tc>
          <w:tcPr>
            <w:tcW w:w="941"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overflowPunct/>
              <w:topLinePunct w:val="0"/>
              <w:bidi w:val="0"/>
              <w:snapToGrid w:val="0"/>
              <w:spacing w:beforeLines="0" w:afterLines="0" w:line="240" w:lineRule="exact"/>
              <w:ind w:leftChars="-46" w:right="-160" w:rightChars="-57" w:hanging="92" w:hangingChars="46"/>
              <w:jc w:val="center"/>
              <w:textAlignment w:val="auto"/>
              <w:rPr>
                <w:rFonts w:hint="eastAsia" w:ascii="宋体" w:hAnsi="宋体" w:eastAsia="宋体"/>
                <w:sz w:val="20"/>
                <w:szCs w:val="22"/>
              </w:rPr>
            </w:pPr>
            <w:r>
              <w:rPr>
                <w:rFonts w:hint="eastAsia" w:ascii="宋体" w:hAnsi="宋体" w:eastAsia="宋体"/>
                <w:sz w:val="20"/>
                <w:szCs w:val="22"/>
              </w:rPr>
              <w:t>0-12分</w:t>
            </w:r>
          </w:p>
        </w:tc>
        <w:tc>
          <w:tcPr>
            <w:tcW w:w="941"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overflowPunct/>
              <w:topLinePunct w:val="0"/>
              <w:bidi w:val="0"/>
              <w:snapToGrid w:val="0"/>
              <w:spacing w:beforeLines="0" w:afterLines="0" w:line="240" w:lineRule="exact"/>
              <w:ind w:leftChars="-46" w:right="-160" w:rightChars="-57" w:hanging="92" w:hangingChars="46"/>
              <w:jc w:val="center"/>
              <w:textAlignment w:val="auto"/>
              <w:rPr>
                <w:rFonts w:hint="eastAsia" w:ascii="宋体" w:hAnsi="宋体" w:eastAsia="宋体"/>
                <w:sz w:val="2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717"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overflowPunct/>
              <w:topLinePunct w:val="0"/>
              <w:bidi w:val="0"/>
              <w:snapToGrid w:val="0"/>
              <w:spacing w:beforeLines="0" w:afterLines="0" w:line="240" w:lineRule="exact"/>
              <w:jc w:val="center"/>
              <w:textAlignment w:val="auto"/>
              <w:rPr>
                <w:rFonts w:hint="eastAsia" w:ascii="宋体" w:hAnsi="宋体" w:eastAsia="宋体"/>
                <w:b/>
                <w:sz w:val="20"/>
                <w:szCs w:val="22"/>
              </w:rPr>
            </w:pPr>
          </w:p>
        </w:tc>
        <w:tc>
          <w:tcPr>
            <w:tcW w:w="1170"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overflowPunct/>
              <w:topLinePunct w:val="0"/>
              <w:bidi w:val="0"/>
              <w:spacing w:beforeLines="0" w:afterLines="0" w:line="240" w:lineRule="exact"/>
              <w:jc w:val="center"/>
              <w:textAlignment w:val="auto"/>
              <w:rPr>
                <w:rFonts w:hint="eastAsia" w:ascii="宋体" w:hAnsi="宋体" w:eastAsia="宋体"/>
                <w:b/>
                <w:kern w:val="0"/>
                <w:sz w:val="20"/>
                <w:szCs w:val="22"/>
              </w:rPr>
            </w:pPr>
          </w:p>
        </w:tc>
        <w:tc>
          <w:tcPr>
            <w:tcW w:w="6919"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overflowPunct/>
              <w:topLinePunct w:val="0"/>
              <w:autoSpaceDE w:val="0"/>
              <w:autoSpaceDN w:val="0"/>
              <w:bidi w:val="0"/>
              <w:adjustRightInd w:val="0"/>
              <w:spacing w:beforeLines="0" w:afterLines="0" w:line="240" w:lineRule="exact"/>
              <w:jc w:val="left"/>
              <w:textAlignment w:val="auto"/>
              <w:rPr>
                <w:rFonts w:hint="eastAsia" w:ascii="宋体" w:hAnsi="宋体" w:eastAsia="宋体"/>
                <w:kern w:val="0"/>
                <w:sz w:val="20"/>
                <w:szCs w:val="22"/>
              </w:rPr>
            </w:pPr>
            <w:r>
              <w:rPr>
                <w:rFonts w:hint="eastAsia" w:ascii="宋体" w:hAnsi="宋体" w:eastAsia="宋体"/>
                <w:kern w:val="0"/>
                <w:sz w:val="20"/>
                <w:szCs w:val="22"/>
              </w:rPr>
              <w:t>3. 冷库：</w:t>
            </w:r>
          </w:p>
          <w:p>
            <w:pPr>
              <w:keepNext w:val="0"/>
              <w:keepLines w:val="0"/>
              <w:pageBreakBefore w:val="0"/>
              <w:kinsoku/>
              <w:overflowPunct/>
              <w:topLinePunct w:val="0"/>
              <w:autoSpaceDE w:val="0"/>
              <w:autoSpaceDN w:val="0"/>
              <w:bidi w:val="0"/>
              <w:adjustRightInd w:val="0"/>
              <w:spacing w:beforeLines="0" w:afterLines="0" w:line="240" w:lineRule="exact"/>
              <w:jc w:val="left"/>
              <w:textAlignment w:val="auto"/>
              <w:rPr>
                <w:rFonts w:hint="eastAsia" w:ascii="宋体" w:hAnsi="宋体" w:eastAsia="宋体"/>
                <w:kern w:val="0"/>
                <w:sz w:val="20"/>
                <w:szCs w:val="22"/>
              </w:rPr>
            </w:pPr>
            <w:r>
              <w:rPr>
                <w:rFonts w:hint="eastAsia" w:ascii="宋体" w:hAnsi="宋体" w:eastAsia="宋体"/>
                <w:kern w:val="0"/>
                <w:sz w:val="20"/>
                <w:szCs w:val="22"/>
              </w:rPr>
              <w:t>具有冷库的得</w:t>
            </w:r>
            <w:r>
              <w:rPr>
                <w:rFonts w:hint="eastAsia" w:ascii="宋体" w:hAnsi="宋体" w:eastAsia="宋体"/>
                <w:kern w:val="0"/>
                <w:sz w:val="20"/>
                <w:szCs w:val="22"/>
                <w:lang w:val="en-US" w:eastAsia="zh-CN"/>
              </w:rPr>
              <w:t>2</w:t>
            </w:r>
            <w:r>
              <w:rPr>
                <w:rFonts w:hint="eastAsia" w:ascii="宋体" w:hAnsi="宋体" w:eastAsia="宋体"/>
                <w:kern w:val="0"/>
                <w:sz w:val="20"/>
                <w:szCs w:val="22"/>
              </w:rPr>
              <w:t>分，</w:t>
            </w:r>
            <w:r>
              <w:rPr>
                <w:rFonts w:hint="eastAsia" w:ascii="宋体" w:hAnsi="宋体" w:eastAsia="宋体"/>
                <w:kern w:val="0"/>
                <w:sz w:val="20"/>
                <w:szCs w:val="22"/>
                <w:lang w:val="en-US" w:eastAsia="zh-CN"/>
              </w:rPr>
              <w:t>冷库体积在800立方以上得3分，</w:t>
            </w:r>
            <w:r>
              <w:rPr>
                <w:rFonts w:hint="eastAsia" w:ascii="宋体" w:hAnsi="宋体" w:eastAsia="宋体"/>
                <w:kern w:val="0"/>
                <w:sz w:val="20"/>
                <w:szCs w:val="22"/>
              </w:rPr>
              <w:t>未提供不得分。</w:t>
            </w:r>
          </w:p>
          <w:p>
            <w:pPr>
              <w:keepNext w:val="0"/>
              <w:keepLines w:val="0"/>
              <w:pageBreakBefore w:val="0"/>
              <w:kinsoku/>
              <w:overflowPunct/>
              <w:topLinePunct w:val="0"/>
              <w:autoSpaceDE w:val="0"/>
              <w:autoSpaceDN w:val="0"/>
              <w:bidi w:val="0"/>
              <w:adjustRightInd w:val="0"/>
              <w:spacing w:beforeLines="0" w:afterLines="0" w:line="240" w:lineRule="exact"/>
              <w:jc w:val="left"/>
              <w:textAlignment w:val="auto"/>
              <w:rPr>
                <w:rFonts w:hint="eastAsia" w:ascii="宋体" w:hAnsi="宋体" w:eastAsia="宋体"/>
                <w:kern w:val="0"/>
                <w:sz w:val="20"/>
                <w:szCs w:val="22"/>
              </w:rPr>
            </w:pPr>
            <w:r>
              <w:rPr>
                <w:rFonts w:hint="eastAsia" w:ascii="宋体" w:hAnsi="宋体" w:eastAsia="宋体"/>
                <w:b/>
                <w:kern w:val="0"/>
                <w:sz w:val="20"/>
                <w:szCs w:val="22"/>
              </w:rPr>
              <w:t>注:提供现场照片、场地布置平面图，否则不予认可。</w:t>
            </w:r>
          </w:p>
        </w:tc>
        <w:tc>
          <w:tcPr>
            <w:tcW w:w="941"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overflowPunct/>
              <w:topLinePunct w:val="0"/>
              <w:bidi w:val="0"/>
              <w:snapToGrid w:val="0"/>
              <w:spacing w:beforeLines="0" w:afterLines="0" w:line="240" w:lineRule="exact"/>
              <w:ind w:leftChars="-46" w:right="-160" w:rightChars="-57" w:hanging="92" w:hangingChars="46"/>
              <w:jc w:val="center"/>
              <w:textAlignment w:val="auto"/>
              <w:rPr>
                <w:rFonts w:hint="eastAsia" w:ascii="宋体" w:hAnsi="宋体" w:eastAsia="宋体"/>
                <w:sz w:val="20"/>
                <w:szCs w:val="22"/>
              </w:rPr>
            </w:pPr>
            <w:r>
              <w:rPr>
                <w:rFonts w:hint="eastAsia" w:ascii="宋体" w:hAnsi="宋体" w:eastAsia="宋体"/>
                <w:sz w:val="20"/>
                <w:szCs w:val="22"/>
              </w:rPr>
              <w:t>0-5分</w:t>
            </w:r>
          </w:p>
        </w:tc>
        <w:tc>
          <w:tcPr>
            <w:tcW w:w="941"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overflowPunct/>
              <w:topLinePunct w:val="0"/>
              <w:bidi w:val="0"/>
              <w:snapToGrid w:val="0"/>
              <w:spacing w:beforeLines="0" w:afterLines="0" w:line="240" w:lineRule="exact"/>
              <w:ind w:leftChars="-46" w:right="-160" w:rightChars="-57" w:hanging="92" w:hangingChars="46"/>
              <w:jc w:val="center"/>
              <w:textAlignment w:val="auto"/>
              <w:rPr>
                <w:rFonts w:hint="eastAsia" w:ascii="宋体" w:hAnsi="宋体" w:eastAsia="宋体"/>
                <w:sz w:val="2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717"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overflowPunct/>
              <w:topLinePunct w:val="0"/>
              <w:bidi w:val="0"/>
              <w:snapToGrid w:val="0"/>
              <w:spacing w:beforeLines="0" w:afterLines="0" w:line="240" w:lineRule="exact"/>
              <w:jc w:val="center"/>
              <w:textAlignment w:val="auto"/>
              <w:rPr>
                <w:rFonts w:hint="eastAsia" w:ascii="宋体" w:hAnsi="宋体" w:eastAsia="宋体"/>
                <w:b/>
                <w:sz w:val="20"/>
                <w:szCs w:val="22"/>
              </w:rPr>
            </w:pPr>
          </w:p>
        </w:tc>
        <w:tc>
          <w:tcPr>
            <w:tcW w:w="1170"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overflowPunct/>
              <w:topLinePunct w:val="0"/>
              <w:bidi w:val="0"/>
              <w:spacing w:beforeLines="0" w:afterLines="0" w:line="240" w:lineRule="exact"/>
              <w:jc w:val="center"/>
              <w:textAlignment w:val="auto"/>
              <w:rPr>
                <w:rFonts w:hint="eastAsia" w:ascii="宋体" w:hAnsi="宋体" w:eastAsia="宋体"/>
                <w:kern w:val="0"/>
                <w:sz w:val="22"/>
                <w:szCs w:val="22"/>
              </w:rPr>
            </w:pPr>
          </w:p>
        </w:tc>
        <w:tc>
          <w:tcPr>
            <w:tcW w:w="6919"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overflowPunct/>
              <w:topLinePunct w:val="0"/>
              <w:bidi w:val="0"/>
              <w:spacing w:beforeLines="0" w:afterLines="0" w:line="240" w:lineRule="exact"/>
              <w:textAlignment w:val="auto"/>
              <w:rPr>
                <w:rFonts w:hint="eastAsia" w:ascii="宋体" w:hAnsi="宋体" w:eastAsia="宋体"/>
                <w:kern w:val="0"/>
                <w:sz w:val="20"/>
                <w:szCs w:val="22"/>
              </w:rPr>
            </w:pPr>
            <w:r>
              <w:rPr>
                <w:rFonts w:hint="eastAsia" w:ascii="宋体" w:hAnsi="宋体" w:eastAsia="宋体"/>
                <w:kern w:val="0"/>
                <w:sz w:val="20"/>
                <w:szCs w:val="22"/>
              </w:rPr>
              <w:t>4.检测、留样设备：</w:t>
            </w:r>
          </w:p>
          <w:p>
            <w:pPr>
              <w:keepNext w:val="0"/>
              <w:keepLines w:val="0"/>
              <w:pageBreakBefore w:val="0"/>
              <w:kinsoku/>
              <w:overflowPunct/>
              <w:topLinePunct w:val="0"/>
              <w:bidi w:val="0"/>
              <w:spacing w:beforeLines="0" w:afterLines="0" w:line="240" w:lineRule="exact"/>
              <w:textAlignment w:val="auto"/>
              <w:rPr>
                <w:rFonts w:hint="eastAsia" w:ascii="宋体" w:hAnsi="宋体" w:eastAsia="宋体"/>
                <w:kern w:val="0"/>
                <w:sz w:val="20"/>
                <w:szCs w:val="22"/>
              </w:rPr>
            </w:pPr>
            <w:r>
              <w:rPr>
                <w:rFonts w:hint="eastAsia" w:ascii="宋体" w:hAnsi="宋体" w:eastAsia="宋体"/>
                <w:kern w:val="0"/>
                <w:sz w:val="20"/>
                <w:szCs w:val="22"/>
              </w:rPr>
              <w:t>4.1投标供应商具备农产品、水产品快检设备的，每项1分，最高得2分；</w:t>
            </w:r>
          </w:p>
          <w:p>
            <w:pPr>
              <w:keepNext w:val="0"/>
              <w:keepLines w:val="0"/>
              <w:pageBreakBefore w:val="0"/>
              <w:widowControl/>
              <w:kinsoku/>
              <w:overflowPunct/>
              <w:topLinePunct w:val="0"/>
              <w:bidi w:val="0"/>
              <w:spacing w:beforeLines="0" w:afterLines="0" w:line="240" w:lineRule="exact"/>
              <w:jc w:val="left"/>
              <w:textAlignment w:val="auto"/>
              <w:rPr>
                <w:rFonts w:hint="eastAsia" w:ascii="宋体" w:hAnsi="宋体" w:eastAsia="宋体"/>
                <w:kern w:val="0"/>
                <w:sz w:val="20"/>
                <w:szCs w:val="22"/>
              </w:rPr>
            </w:pPr>
            <w:r>
              <w:rPr>
                <w:rFonts w:hint="eastAsia" w:ascii="宋体" w:hAnsi="宋体" w:eastAsia="宋体"/>
                <w:kern w:val="0"/>
                <w:sz w:val="20"/>
                <w:szCs w:val="22"/>
              </w:rPr>
              <w:t>4.2投标供应商具有留样设备（留样冰箱需170升及以上），1台不得分，2台及以上得1分。</w:t>
            </w:r>
          </w:p>
          <w:p>
            <w:pPr>
              <w:keepNext w:val="0"/>
              <w:keepLines w:val="0"/>
              <w:pageBreakBefore w:val="0"/>
              <w:widowControl/>
              <w:kinsoku/>
              <w:overflowPunct/>
              <w:topLinePunct w:val="0"/>
              <w:bidi w:val="0"/>
              <w:spacing w:beforeLines="0" w:afterLines="0" w:line="240" w:lineRule="exact"/>
              <w:jc w:val="left"/>
              <w:textAlignment w:val="auto"/>
              <w:rPr>
                <w:rFonts w:hint="eastAsia" w:ascii="宋体" w:hAnsi="宋体" w:eastAsia="宋体"/>
                <w:kern w:val="0"/>
                <w:sz w:val="20"/>
                <w:szCs w:val="22"/>
              </w:rPr>
            </w:pPr>
            <w:r>
              <w:rPr>
                <w:rFonts w:hint="eastAsia" w:ascii="宋体" w:hAnsi="宋体" w:eastAsia="宋体"/>
                <w:kern w:val="0"/>
                <w:sz w:val="20"/>
                <w:szCs w:val="22"/>
              </w:rPr>
              <w:t>4.3检测室和留样间都须独立专用得1分。</w:t>
            </w:r>
          </w:p>
          <w:p>
            <w:pPr>
              <w:keepNext w:val="0"/>
              <w:keepLines w:val="0"/>
              <w:pageBreakBefore w:val="0"/>
              <w:widowControl/>
              <w:kinsoku/>
              <w:overflowPunct/>
              <w:topLinePunct w:val="0"/>
              <w:bidi w:val="0"/>
              <w:spacing w:beforeLines="0" w:afterLines="0" w:line="240" w:lineRule="exact"/>
              <w:jc w:val="left"/>
              <w:textAlignment w:val="auto"/>
              <w:rPr>
                <w:rFonts w:hint="eastAsia" w:ascii="宋体" w:hAnsi="宋体" w:eastAsia="宋体"/>
                <w:kern w:val="0"/>
                <w:sz w:val="20"/>
                <w:szCs w:val="22"/>
              </w:rPr>
            </w:pPr>
            <w:r>
              <w:rPr>
                <w:rFonts w:hint="eastAsia" w:ascii="宋体" w:hAnsi="宋体" w:eastAsia="宋体"/>
                <w:kern w:val="0"/>
                <w:sz w:val="20"/>
                <w:szCs w:val="22"/>
              </w:rPr>
              <w:t>4.4检测室设有送检传递窗口得1分。</w:t>
            </w:r>
          </w:p>
          <w:p>
            <w:pPr>
              <w:keepNext w:val="0"/>
              <w:keepLines w:val="0"/>
              <w:pageBreakBefore w:val="0"/>
              <w:widowControl/>
              <w:kinsoku/>
              <w:overflowPunct/>
              <w:topLinePunct w:val="0"/>
              <w:bidi w:val="0"/>
              <w:spacing w:beforeLines="0" w:afterLines="0" w:line="240" w:lineRule="exact"/>
              <w:jc w:val="left"/>
              <w:textAlignment w:val="auto"/>
              <w:rPr>
                <w:rFonts w:hint="eastAsia"/>
              </w:rPr>
            </w:pPr>
            <w:r>
              <w:rPr>
                <w:rFonts w:hint="eastAsia" w:ascii="宋体" w:hAnsi="宋体" w:eastAsia="宋体"/>
                <w:b/>
                <w:kern w:val="0"/>
                <w:sz w:val="20"/>
                <w:szCs w:val="22"/>
              </w:rPr>
              <w:t>注：须提供现场照片和场地布置平面图，否则不予认可。</w:t>
            </w:r>
          </w:p>
        </w:tc>
        <w:tc>
          <w:tcPr>
            <w:tcW w:w="941"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overflowPunct/>
              <w:topLinePunct w:val="0"/>
              <w:bidi w:val="0"/>
              <w:snapToGrid w:val="0"/>
              <w:spacing w:beforeLines="0" w:afterLines="0" w:line="240" w:lineRule="exact"/>
              <w:ind w:leftChars="-46" w:right="-160" w:rightChars="-57" w:hanging="92" w:hangingChars="46"/>
              <w:jc w:val="center"/>
              <w:textAlignment w:val="auto"/>
              <w:rPr>
                <w:rFonts w:hint="eastAsia" w:ascii="宋体" w:hAnsi="宋体" w:eastAsia="宋体"/>
                <w:sz w:val="20"/>
                <w:szCs w:val="22"/>
              </w:rPr>
            </w:pPr>
            <w:r>
              <w:rPr>
                <w:rFonts w:hint="eastAsia" w:ascii="宋体" w:hAnsi="宋体" w:eastAsia="宋体"/>
                <w:sz w:val="20"/>
                <w:szCs w:val="22"/>
              </w:rPr>
              <w:t>0-5分</w:t>
            </w:r>
          </w:p>
        </w:tc>
        <w:tc>
          <w:tcPr>
            <w:tcW w:w="941"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overflowPunct/>
              <w:topLinePunct w:val="0"/>
              <w:bidi w:val="0"/>
              <w:snapToGrid w:val="0"/>
              <w:spacing w:beforeLines="0" w:afterLines="0" w:line="240" w:lineRule="exact"/>
              <w:ind w:leftChars="-46" w:right="-160" w:rightChars="-57" w:hanging="92" w:hangingChars="46"/>
              <w:jc w:val="center"/>
              <w:textAlignment w:val="auto"/>
              <w:rPr>
                <w:rFonts w:hint="eastAsia" w:ascii="宋体" w:hAnsi="宋体" w:eastAsia="宋体"/>
                <w:sz w:val="2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0" w:hRule="atLeast"/>
          <w:jc w:val="center"/>
        </w:trPr>
        <w:tc>
          <w:tcPr>
            <w:tcW w:w="717"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overflowPunct/>
              <w:topLinePunct w:val="0"/>
              <w:bidi w:val="0"/>
              <w:snapToGrid w:val="0"/>
              <w:spacing w:beforeLines="0" w:afterLines="0" w:line="240" w:lineRule="exact"/>
              <w:jc w:val="center"/>
              <w:textAlignment w:val="auto"/>
              <w:rPr>
                <w:rFonts w:hint="eastAsia" w:ascii="宋体" w:hAnsi="宋体" w:eastAsia="宋体"/>
                <w:b/>
                <w:sz w:val="20"/>
                <w:szCs w:val="22"/>
              </w:rPr>
            </w:pPr>
          </w:p>
        </w:tc>
        <w:tc>
          <w:tcPr>
            <w:tcW w:w="1170"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overflowPunct/>
              <w:topLinePunct w:val="0"/>
              <w:bidi w:val="0"/>
              <w:spacing w:beforeLines="0" w:afterLines="0" w:line="240" w:lineRule="exact"/>
              <w:jc w:val="center"/>
              <w:textAlignment w:val="auto"/>
              <w:rPr>
                <w:rFonts w:hint="eastAsia" w:ascii="宋体" w:hAnsi="宋体" w:eastAsia="宋体"/>
                <w:kern w:val="0"/>
                <w:sz w:val="22"/>
                <w:szCs w:val="22"/>
              </w:rPr>
            </w:pPr>
          </w:p>
        </w:tc>
        <w:tc>
          <w:tcPr>
            <w:tcW w:w="6919"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overflowPunct/>
              <w:topLinePunct w:val="0"/>
              <w:bidi w:val="0"/>
              <w:spacing w:beforeLines="0" w:afterLines="0" w:line="240" w:lineRule="exact"/>
              <w:textAlignment w:val="auto"/>
              <w:rPr>
                <w:rFonts w:hint="eastAsia" w:ascii="宋体" w:hAnsi="宋体" w:eastAsia="宋体"/>
                <w:kern w:val="0"/>
                <w:sz w:val="20"/>
                <w:szCs w:val="22"/>
              </w:rPr>
            </w:pPr>
            <w:r>
              <w:rPr>
                <w:rFonts w:hint="eastAsia" w:ascii="宋体" w:hAnsi="宋体" w:eastAsia="宋体"/>
                <w:kern w:val="0"/>
                <w:sz w:val="20"/>
                <w:szCs w:val="22"/>
              </w:rPr>
              <w:t>5.信息化：</w:t>
            </w:r>
          </w:p>
          <w:p>
            <w:pPr>
              <w:keepNext w:val="0"/>
              <w:keepLines w:val="0"/>
              <w:pageBreakBefore w:val="0"/>
              <w:kinsoku/>
              <w:overflowPunct/>
              <w:topLinePunct w:val="0"/>
              <w:bidi w:val="0"/>
              <w:spacing w:beforeLines="0" w:afterLines="0" w:line="240" w:lineRule="exact"/>
              <w:textAlignment w:val="auto"/>
              <w:rPr>
                <w:rFonts w:hint="eastAsia" w:ascii="宋体" w:hAnsi="宋体" w:eastAsia="宋体"/>
                <w:kern w:val="0"/>
                <w:sz w:val="20"/>
                <w:szCs w:val="22"/>
              </w:rPr>
            </w:pPr>
            <w:r>
              <w:rPr>
                <w:rFonts w:hint="eastAsia" w:ascii="宋体" w:hAnsi="宋体" w:eastAsia="宋体"/>
                <w:kern w:val="0"/>
                <w:sz w:val="20"/>
                <w:szCs w:val="22"/>
              </w:rPr>
              <w:t>投标供应商具有用于本项目相应的计算机网络、打印机、货物管理系统及货位卡等配备。</w:t>
            </w:r>
          </w:p>
          <w:p>
            <w:pPr>
              <w:keepNext w:val="0"/>
              <w:keepLines w:val="0"/>
              <w:pageBreakBefore w:val="0"/>
              <w:kinsoku/>
              <w:overflowPunct/>
              <w:topLinePunct w:val="0"/>
              <w:bidi w:val="0"/>
              <w:spacing w:beforeLines="0" w:afterLines="0" w:line="240" w:lineRule="exact"/>
              <w:textAlignment w:val="auto"/>
              <w:rPr>
                <w:rFonts w:hint="eastAsia" w:ascii="宋体" w:hAnsi="宋体" w:eastAsia="宋体"/>
                <w:kern w:val="0"/>
                <w:sz w:val="20"/>
                <w:szCs w:val="22"/>
              </w:rPr>
            </w:pPr>
            <w:r>
              <w:rPr>
                <w:rFonts w:hint="eastAsia" w:ascii="宋体" w:hAnsi="宋体" w:eastAsia="宋体"/>
                <w:kern w:val="0"/>
                <w:sz w:val="20"/>
                <w:szCs w:val="22"/>
              </w:rPr>
              <w:t>5.1计算机及网络得1分（二缺一不得分）；</w:t>
            </w:r>
          </w:p>
          <w:p>
            <w:pPr>
              <w:keepNext w:val="0"/>
              <w:keepLines w:val="0"/>
              <w:pageBreakBefore w:val="0"/>
              <w:kinsoku/>
              <w:overflowPunct/>
              <w:topLinePunct w:val="0"/>
              <w:bidi w:val="0"/>
              <w:spacing w:beforeLines="0" w:afterLines="0" w:line="240" w:lineRule="exact"/>
              <w:textAlignment w:val="auto"/>
              <w:rPr>
                <w:rFonts w:hint="eastAsia" w:ascii="宋体" w:hAnsi="宋体" w:eastAsia="宋体"/>
                <w:kern w:val="0"/>
                <w:sz w:val="20"/>
                <w:szCs w:val="22"/>
              </w:rPr>
            </w:pPr>
            <w:r>
              <w:rPr>
                <w:rFonts w:hint="eastAsia" w:ascii="宋体" w:hAnsi="宋体" w:eastAsia="宋体"/>
                <w:kern w:val="0"/>
                <w:sz w:val="20"/>
                <w:szCs w:val="22"/>
              </w:rPr>
              <w:t>5.2打印机得1分；</w:t>
            </w:r>
          </w:p>
          <w:p>
            <w:pPr>
              <w:keepNext w:val="0"/>
              <w:keepLines w:val="0"/>
              <w:pageBreakBefore w:val="0"/>
              <w:kinsoku/>
              <w:overflowPunct/>
              <w:topLinePunct w:val="0"/>
              <w:bidi w:val="0"/>
              <w:spacing w:beforeLines="0" w:afterLines="0" w:line="240" w:lineRule="exact"/>
              <w:textAlignment w:val="auto"/>
              <w:rPr>
                <w:rFonts w:hint="eastAsia" w:ascii="宋体" w:hAnsi="宋体" w:eastAsia="宋体"/>
                <w:kern w:val="0"/>
                <w:sz w:val="20"/>
                <w:szCs w:val="22"/>
              </w:rPr>
            </w:pPr>
            <w:r>
              <w:rPr>
                <w:rFonts w:hint="eastAsia" w:ascii="宋体" w:hAnsi="宋体" w:eastAsia="宋体"/>
                <w:kern w:val="0"/>
                <w:sz w:val="20"/>
                <w:szCs w:val="22"/>
              </w:rPr>
              <w:t>5.3货物管理系统及货位卡得1分（二缺一不得分）。</w:t>
            </w:r>
          </w:p>
          <w:p>
            <w:pPr>
              <w:keepNext w:val="0"/>
              <w:keepLines w:val="0"/>
              <w:pageBreakBefore w:val="0"/>
              <w:kinsoku/>
              <w:overflowPunct/>
              <w:topLinePunct w:val="0"/>
              <w:bidi w:val="0"/>
              <w:spacing w:beforeLines="0" w:after="120" w:afterLines="0" w:line="240" w:lineRule="exact"/>
              <w:textAlignment w:val="auto"/>
              <w:rPr>
                <w:rFonts w:hint="default"/>
                <w:sz w:val="20"/>
                <w:szCs w:val="22"/>
              </w:rPr>
            </w:pPr>
            <w:r>
              <w:rPr>
                <w:rFonts w:hint="eastAsia" w:ascii="宋体" w:hAnsi="宋体" w:eastAsia="宋体"/>
                <w:b/>
                <w:kern w:val="0"/>
                <w:sz w:val="20"/>
                <w:szCs w:val="22"/>
              </w:rPr>
              <w:t>注：须提供现场照片、计算机网络打开</w:t>
            </w:r>
            <w:r>
              <w:rPr>
                <w:rFonts w:hint="eastAsia" w:ascii="宋体" w:hAnsi="宋体" w:eastAsia="宋体"/>
                <w:b/>
                <w:kern w:val="0"/>
                <w:sz w:val="20"/>
                <w:szCs w:val="22"/>
                <w:lang w:val="en-US" w:eastAsia="zh-CN"/>
              </w:rPr>
              <w:t>仓库管理系统</w:t>
            </w:r>
            <w:r>
              <w:rPr>
                <w:rFonts w:hint="eastAsia" w:ascii="宋体" w:hAnsi="宋体" w:eastAsia="宋体"/>
                <w:b/>
                <w:kern w:val="0"/>
                <w:sz w:val="20"/>
                <w:szCs w:val="22"/>
              </w:rPr>
              <w:t>截图及其他证明材料，否则不予认可。</w:t>
            </w:r>
          </w:p>
        </w:tc>
        <w:tc>
          <w:tcPr>
            <w:tcW w:w="941"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overflowPunct/>
              <w:topLinePunct w:val="0"/>
              <w:bidi w:val="0"/>
              <w:snapToGrid w:val="0"/>
              <w:spacing w:beforeLines="0" w:afterLines="0" w:line="240" w:lineRule="exact"/>
              <w:ind w:leftChars="-46" w:right="-160" w:rightChars="-57" w:hanging="92" w:hangingChars="46"/>
              <w:jc w:val="center"/>
              <w:textAlignment w:val="auto"/>
              <w:rPr>
                <w:rFonts w:hint="eastAsia" w:ascii="宋体" w:hAnsi="宋体" w:eastAsia="宋体"/>
                <w:sz w:val="20"/>
                <w:szCs w:val="22"/>
              </w:rPr>
            </w:pPr>
            <w:r>
              <w:rPr>
                <w:rFonts w:hint="eastAsia" w:ascii="宋体" w:hAnsi="宋体" w:eastAsia="宋体"/>
                <w:sz w:val="20"/>
                <w:szCs w:val="22"/>
              </w:rPr>
              <w:t>0-3分</w:t>
            </w:r>
          </w:p>
        </w:tc>
        <w:tc>
          <w:tcPr>
            <w:tcW w:w="941"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overflowPunct/>
              <w:topLinePunct w:val="0"/>
              <w:bidi w:val="0"/>
              <w:snapToGrid w:val="0"/>
              <w:spacing w:beforeLines="0" w:afterLines="0" w:line="240" w:lineRule="exact"/>
              <w:ind w:leftChars="-46" w:right="-160" w:rightChars="-57" w:hanging="92" w:hangingChars="46"/>
              <w:jc w:val="center"/>
              <w:textAlignment w:val="auto"/>
              <w:rPr>
                <w:rFonts w:hint="eastAsia" w:ascii="宋体" w:hAnsi="宋体" w:eastAsia="宋体"/>
                <w:sz w:val="2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717"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overflowPunct/>
              <w:topLinePunct w:val="0"/>
              <w:bidi w:val="0"/>
              <w:snapToGrid w:val="0"/>
              <w:spacing w:beforeLines="0" w:afterLines="0" w:line="240" w:lineRule="exact"/>
              <w:jc w:val="center"/>
              <w:textAlignment w:val="auto"/>
              <w:rPr>
                <w:rFonts w:hint="eastAsia" w:ascii="宋体" w:hAnsi="宋体" w:eastAsia="宋体"/>
                <w:b/>
                <w:sz w:val="20"/>
                <w:szCs w:val="22"/>
              </w:rPr>
            </w:pPr>
          </w:p>
        </w:tc>
        <w:tc>
          <w:tcPr>
            <w:tcW w:w="1170"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overflowPunct/>
              <w:topLinePunct w:val="0"/>
              <w:bidi w:val="0"/>
              <w:spacing w:beforeLines="0" w:afterLines="0" w:line="240" w:lineRule="exact"/>
              <w:jc w:val="center"/>
              <w:textAlignment w:val="auto"/>
              <w:rPr>
                <w:rFonts w:hint="eastAsia" w:ascii="宋体" w:hAnsi="宋体" w:eastAsia="宋体"/>
                <w:kern w:val="0"/>
                <w:sz w:val="22"/>
                <w:szCs w:val="22"/>
              </w:rPr>
            </w:pPr>
          </w:p>
        </w:tc>
        <w:tc>
          <w:tcPr>
            <w:tcW w:w="6919"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overflowPunct/>
              <w:topLinePunct w:val="0"/>
              <w:bidi w:val="0"/>
              <w:spacing w:beforeLines="0" w:afterLines="0" w:line="240" w:lineRule="exact"/>
              <w:textAlignment w:val="auto"/>
              <w:rPr>
                <w:rFonts w:hint="eastAsia" w:ascii="宋体" w:hAnsi="宋体" w:eastAsia="宋体"/>
                <w:kern w:val="0"/>
                <w:sz w:val="20"/>
                <w:szCs w:val="22"/>
              </w:rPr>
            </w:pPr>
            <w:r>
              <w:rPr>
                <w:rFonts w:hint="eastAsia" w:ascii="宋体" w:hAnsi="宋体" w:eastAsia="宋体"/>
                <w:kern w:val="0"/>
                <w:sz w:val="20"/>
                <w:szCs w:val="22"/>
              </w:rPr>
              <w:t>6.功能室需配备相关设备：</w:t>
            </w:r>
          </w:p>
          <w:p>
            <w:pPr>
              <w:keepNext w:val="0"/>
              <w:keepLines w:val="0"/>
              <w:pageBreakBefore w:val="0"/>
              <w:kinsoku/>
              <w:overflowPunct/>
              <w:topLinePunct w:val="0"/>
              <w:bidi w:val="0"/>
              <w:spacing w:beforeLines="0" w:afterLines="0" w:line="240" w:lineRule="exact"/>
              <w:textAlignment w:val="auto"/>
              <w:rPr>
                <w:rFonts w:hint="eastAsia" w:ascii="宋体" w:hAnsi="宋体" w:eastAsia="宋体"/>
                <w:kern w:val="0"/>
                <w:sz w:val="20"/>
                <w:szCs w:val="22"/>
              </w:rPr>
            </w:pPr>
            <w:r>
              <w:rPr>
                <w:rFonts w:hint="eastAsia" w:ascii="宋体" w:hAnsi="宋体" w:eastAsia="宋体"/>
                <w:kern w:val="0"/>
                <w:sz w:val="20"/>
                <w:szCs w:val="22"/>
              </w:rPr>
              <w:t>6.1主、副仓库：挡鼠板、通风设备、防蚊蝇、货架、防潮隔离、紫外线灯；</w:t>
            </w:r>
          </w:p>
          <w:p>
            <w:pPr>
              <w:keepNext w:val="0"/>
              <w:keepLines w:val="0"/>
              <w:pageBreakBefore w:val="0"/>
              <w:kinsoku/>
              <w:overflowPunct/>
              <w:topLinePunct w:val="0"/>
              <w:bidi w:val="0"/>
              <w:spacing w:beforeLines="0" w:afterLines="0" w:line="240" w:lineRule="exact"/>
              <w:textAlignment w:val="auto"/>
              <w:rPr>
                <w:rFonts w:hint="eastAsia" w:ascii="宋体" w:hAnsi="宋体" w:eastAsia="宋体"/>
                <w:kern w:val="0"/>
                <w:sz w:val="20"/>
                <w:szCs w:val="22"/>
              </w:rPr>
            </w:pPr>
            <w:r>
              <w:rPr>
                <w:rFonts w:hint="eastAsia" w:ascii="宋体" w:hAnsi="宋体" w:eastAsia="宋体"/>
                <w:kern w:val="0"/>
                <w:sz w:val="20"/>
                <w:szCs w:val="22"/>
              </w:rPr>
              <w:t>6.2分拣、配送区域：操作台、电子秤、防潮隔离、紫外线灯、消防设备、水池、防蚊蝇、制冰机、增氧设备。</w:t>
            </w:r>
          </w:p>
          <w:p>
            <w:pPr>
              <w:keepNext w:val="0"/>
              <w:keepLines w:val="0"/>
              <w:pageBreakBefore w:val="0"/>
              <w:kinsoku/>
              <w:overflowPunct/>
              <w:topLinePunct w:val="0"/>
              <w:bidi w:val="0"/>
              <w:spacing w:beforeLines="0" w:afterLines="0" w:line="240" w:lineRule="exact"/>
              <w:textAlignment w:val="auto"/>
              <w:rPr>
                <w:rFonts w:hint="eastAsia" w:ascii="宋体" w:hAnsi="宋体" w:eastAsia="宋体"/>
                <w:kern w:val="0"/>
                <w:sz w:val="20"/>
                <w:szCs w:val="22"/>
              </w:rPr>
            </w:pPr>
            <w:r>
              <w:rPr>
                <w:rFonts w:hint="eastAsia" w:ascii="宋体" w:hAnsi="宋体" w:eastAsia="宋体"/>
                <w:kern w:val="0"/>
                <w:sz w:val="20"/>
                <w:szCs w:val="22"/>
              </w:rPr>
              <w:t>6.3肉类分割室：操作台、挂架、水池、防蚊蝇、紫外线灯、电子秤。</w:t>
            </w:r>
          </w:p>
          <w:p>
            <w:pPr>
              <w:keepNext w:val="0"/>
              <w:keepLines w:val="0"/>
              <w:pageBreakBefore w:val="0"/>
              <w:kinsoku/>
              <w:overflowPunct/>
              <w:topLinePunct w:val="0"/>
              <w:bidi w:val="0"/>
              <w:spacing w:beforeLines="0" w:afterLines="0" w:line="240" w:lineRule="exact"/>
              <w:textAlignment w:val="auto"/>
              <w:rPr>
                <w:rFonts w:hint="eastAsia" w:ascii="宋体" w:hAnsi="宋体" w:eastAsia="宋体"/>
                <w:kern w:val="0"/>
                <w:sz w:val="20"/>
                <w:szCs w:val="22"/>
              </w:rPr>
            </w:pPr>
            <w:r>
              <w:rPr>
                <w:rFonts w:hint="eastAsia" w:ascii="宋体" w:hAnsi="宋体" w:eastAsia="宋体"/>
                <w:kern w:val="0"/>
                <w:sz w:val="20"/>
                <w:szCs w:val="22"/>
              </w:rPr>
              <w:t>6.4检验室：操作台、水池、防蚊蝇、紫外线灯。</w:t>
            </w:r>
          </w:p>
          <w:p>
            <w:pPr>
              <w:keepNext w:val="0"/>
              <w:keepLines w:val="0"/>
              <w:pageBreakBefore w:val="0"/>
              <w:kinsoku/>
              <w:overflowPunct/>
              <w:topLinePunct w:val="0"/>
              <w:bidi w:val="0"/>
              <w:spacing w:beforeLines="0" w:afterLines="0" w:line="240" w:lineRule="exact"/>
              <w:textAlignment w:val="auto"/>
              <w:rPr>
                <w:rFonts w:hint="eastAsia" w:ascii="宋体" w:hAnsi="宋体" w:eastAsia="宋体"/>
                <w:b/>
                <w:kern w:val="0"/>
                <w:sz w:val="22"/>
                <w:szCs w:val="22"/>
              </w:rPr>
            </w:pPr>
            <w:r>
              <w:rPr>
                <w:rFonts w:hint="eastAsia" w:ascii="宋体" w:hAnsi="宋体" w:eastAsia="宋体"/>
                <w:b/>
                <w:kern w:val="0"/>
                <w:sz w:val="20"/>
                <w:szCs w:val="22"/>
              </w:rPr>
              <w:t>注：以上设备全部配备的得6分，缺项不得分。须提供现场照片和场地布置平面图。</w:t>
            </w:r>
          </w:p>
        </w:tc>
        <w:tc>
          <w:tcPr>
            <w:tcW w:w="941"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overflowPunct/>
              <w:topLinePunct w:val="0"/>
              <w:bidi w:val="0"/>
              <w:snapToGrid w:val="0"/>
              <w:spacing w:beforeLines="0" w:afterLines="0" w:line="240" w:lineRule="exact"/>
              <w:ind w:leftChars="-46" w:right="-160" w:rightChars="-57" w:hanging="92" w:hangingChars="46"/>
              <w:jc w:val="center"/>
              <w:textAlignment w:val="auto"/>
              <w:rPr>
                <w:rFonts w:hint="eastAsia" w:ascii="宋体" w:hAnsi="宋体" w:eastAsia="宋体"/>
                <w:sz w:val="20"/>
                <w:szCs w:val="22"/>
              </w:rPr>
            </w:pPr>
            <w:r>
              <w:rPr>
                <w:rFonts w:hint="eastAsia" w:ascii="宋体" w:hAnsi="宋体" w:eastAsia="宋体"/>
                <w:sz w:val="20"/>
                <w:szCs w:val="22"/>
              </w:rPr>
              <w:t>0-6分</w:t>
            </w:r>
          </w:p>
        </w:tc>
        <w:tc>
          <w:tcPr>
            <w:tcW w:w="941"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overflowPunct/>
              <w:topLinePunct w:val="0"/>
              <w:bidi w:val="0"/>
              <w:snapToGrid w:val="0"/>
              <w:spacing w:beforeLines="0" w:afterLines="0" w:line="240" w:lineRule="exact"/>
              <w:ind w:leftChars="-46" w:right="-160" w:rightChars="-57" w:hanging="92" w:hangingChars="46"/>
              <w:jc w:val="center"/>
              <w:textAlignment w:val="auto"/>
              <w:rPr>
                <w:rFonts w:hint="eastAsia" w:ascii="宋体" w:hAnsi="宋体" w:eastAsia="宋体"/>
                <w:sz w:val="2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717"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overflowPunct/>
              <w:topLinePunct w:val="0"/>
              <w:bidi w:val="0"/>
              <w:spacing w:beforeLines="0" w:afterLines="0" w:line="240" w:lineRule="exact"/>
              <w:jc w:val="center"/>
              <w:textAlignment w:val="auto"/>
              <w:rPr>
                <w:rFonts w:hint="eastAsia" w:ascii="宋体" w:hAnsi="宋体" w:eastAsia="宋体"/>
                <w:b/>
                <w:sz w:val="20"/>
                <w:szCs w:val="22"/>
              </w:rPr>
            </w:pPr>
            <w:r>
              <w:rPr>
                <w:rFonts w:hint="eastAsia" w:ascii="宋体" w:hAnsi="宋体" w:eastAsia="宋体"/>
                <w:b/>
                <w:sz w:val="20"/>
                <w:szCs w:val="22"/>
              </w:rPr>
              <w:t>4</w:t>
            </w:r>
          </w:p>
        </w:tc>
        <w:tc>
          <w:tcPr>
            <w:tcW w:w="1170"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overflowPunct/>
              <w:topLinePunct w:val="0"/>
              <w:bidi w:val="0"/>
              <w:spacing w:beforeLines="0" w:afterLines="0" w:line="240" w:lineRule="exact"/>
              <w:ind w:left="-174" w:leftChars="-62" w:right="-118" w:rightChars="-42"/>
              <w:jc w:val="center"/>
              <w:textAlignment w:val="auto"/>
              <w:rPr>
                <w:rFonts w:hint="eastAsia" w:ascii="宋体" w:hAnsi="宋体" w:eastAsia="宋体"/>
                <w:b/>
                <w:sz w:val="20"/>
                <w:szCs w:val="22"/>
              </w:rPr>
            </w:pPr>
            <w:r>
              <w:rPr>
                <w:rFonts w:hint="eastAsia" w:ascii="宋体" w:hAnsi="宋体" w:eastAsia="宋体"/>
                <w:b/>
                <w:sz w:val="20"/>
                <w:szCs w:val="22"/>
              </w:rPr>
              <w:t>企业实力</w:t>
            </w:r>
          </w:p>
        </w:tc>
        <w:tc>
          <w:tcPr>
            <w:tcW w:w="6919"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overflowPunct/>
              <w:topLinePunct w:val="0"/>
              <w:bidi w:val="0"/>
              <w:spacing w:beforeLines="0" w:afterLines="0" w:line="240" w:lineRule="exact"/>
              <w:textAlignment w:val="auto"/>
              <w:rPr>
                <w:rFonts w:hint="eastAsia" w:ascii="宋体" w:hAnsi="宋体" w:eastAsia="宋体"/>
                <w:kern w:val="0"/>
                <w:sz w:val="20"/>
                <w:szCs w:val="22"/>
              </w:rPr>
            </w:pPr>
            <w:r>
              <w:rPr>
                <w:rFonts w:hint="eastAsia" w:ascii="宋体" w:hAnsi="宋体" w:eastAsia="宋体"/>
                <w:kern w:val="0"/>
                <w:sz w:val="20"/>
                <w:szCs w:val="22"/>
              </w:rPr>
              <w:t>1.配送场地</w:t>
            </w:r>
          </w:p>
          <w:p>
            <w:pPr>
              <w:keepNext w:val="0"/>
              <w:keepLines w:val="0"/>
              <w:pageBreakBefore w:val="0"/>
              <w:kinsoku/>
              <w:overflowPunct/>
              <w:topLinePunct w:val="0"/>
              <w:bidi w:val="0"/>
              <w:spacing w:beforeLines="0" w:afterLines="0" w:line="240" w:lineRule="exact"/>
              <w:textAlignment w:val="auto"/>
              <w:rPr>
                <w:rFonts w:hint="eastAsia" w:ascii="宋体" w:hAnsi="宋体" w:eastAsia="宋体"/>
                <w:kern w:val="0"/>
                <w:sz w:val="20"/>
                <w:szCs w:val="22"/>
              </w:rPr>
            </w:pPr>
            <w:r>
              <w:rPr>
                <w:rFonts w:hint="eastAsia" w:ascii="宋体" w:hAnsi="宋体" w:eastAsia="宋体"/>
                <w:kern w:val="0"/>
                <w:sz w:val="20"/>
                <w:szCs w:val="22"/>
              </w:rPr>
              <w:t>1.1投标人配送场地（单个）达到500（含）平米得</w:t>
            </w:r>
            <w:r>
              <w:rPr>
                <w:rFonts w:hint="eastAsia" w:ascii="宋体" w:hAnsi="宋体"/>
                <w:kern w:val="0"/>
                <w:sz w:val="20"/>
                <w:szCs w:val="22"/>
                <w:lang w:val="en-US" w:eastAsia="zh-CN"/>
              </w:rPr>
              <w:t>2</w:t>
            </w:r>
            <w:r>
              <w:rPr>
                <w:rFonts w:hint="eastAsia" w:ascii="宋体" w:hAnsi="宋体" w:eastAsia="宋体"/>
                <w:kern w:val="0"/>
                <w:sz w:val="20"/>
                <w:szCs w:val="22"/>
              </w:rPr>
              <w:t>分，达到800（含）平米得</w:t>
            </w:r>
            <w:r>
              <w:rPr>
                <w:rFonts w:hint="eastAsia" w:ascii="宋体" w:hAnsi="宋体"/>
                <w:kern w:val="0"/>
                <w:sz w:val="20"/>
                <w:szCs w:val="22"/>
                <w:lang w:val="en-US" w:eastAsia="zh-CN"/>
              </w:rPr>
              <w:t>3</w:t>
            </w:r>
            <w:r>
              <w:rPr>
                <w:rFonts w:hint="eastAsia" w:ascii="宋体" w:hAnsi="宋体" w:eastAsia="宋体"/>
                <w:kern w:val="0"/>
                <w:sz w:val="20"/>
                <w:szCs w:val="22"/>
              </w:rPr>
              <w:t>分，达到1000（含）平米得</w:t>
            </w:r>
            <w:r>
              <w:rPr>
                <w:rFonts w:hint="eastAsia" w:ascii="宋体" w:hAnsi="宋体"/>
                <w:kern w:val="0"/>
                <w:sz w:val="20"/>
                <w:szCs w:val="22"/>
                <w:lang w:val="en-US" w:eastAsia="zh-CN"/>
              </w:rPr>
              <w:t>4</w:t>
            </w:r>
            <w:r>
              <w:rPr>
                <w:rFonts w:hint="eastAsia" w:ascii="宋体" w:hAnsi="宋体" w:eastAsia="宋体"/>
                <w:kern w:val="0"/>
                <w:sz w:val="20"/>
                <w:szCs w:val="22"/>
              </w:rPr>
              <w:t>分，最高得</w:t>
            </w:r>
            <w:r>
              <w:rPr>
                <w:rFonts w:hint="eastAsia" w:ascii="宋体" w:hAnsi="宋体"/>
                <w:kern w:val="0"/>
                <w:sz w:val="20"/>
                <w:szCs w:val="22"/>
                <w:lang w:val="en-US" w:eastAsia="zh-CN"/>
              </w:rPr>
              <w:t>4</w:t>
            </w:r>
            <w:r>
              <w:rPr>
                <w:rFonts w:hint="eastAsia" w:ascii="宋体" w:hAnsi="宋体" w:eastAsia="宋体"/>
                <w:kern w:val="0"/>
                <w:sz w:val="20"/>
                <w:szCs w:val="22"/>
              </w:rPr>
              <w:t>分。未提供不得分。</w:t>
            </w:r>
          </w:p>
          <w:p>
            <w:pPr>
              <w:keepNext w:val="0"/>
              <w:keepLines w:val="0"/>
              <w:pageBreakBefore w:val="0"/>
              <w:kinsoku/>
              <w:overflowPunct/>
              <w:topLinePunct w:val="0"/>
              <w:bidi w:val="0"/>
              <w:spacing w:beforeLines="0" w:afterLines="0" w:line="240" w:lineRule="exact"/>
              <w:textAlignment w:val="auto"/>
              <w:rPr>
                <w:rFonts w:hint="eastAsia" w:ascii="宋体" w:hAnsi="宋体" w:eastAsia="宋体"/>
                <w:kern w:val="0"/>
                <w:sz w:val="20"/>
                <w:szCs w:val="22"/>
              </w:rPr>
            </w:pPr>
            <w:r>
              <w:rPr>
                <w:rFonts w:hint="eastAsia" w:ascii="宋体" w:hAnsi="宋体" w:eastAsia="宋体"/>
                <w:kern w:val="0"/>
                <w:sz w:val="20"/>
                <w:szCs w:val="22"/>
              </w:rPr>
              <w:t>1.2各功能区域：以下各室（场地）须在同一单体建筑物内且相连相通,否则该项不得分。</w:t>
            </w:r>
          </w:p>
          <w:p>
            <w:pPr>
              <w:keepNext w:val="0"/>
              <w:keepLines w:val="0"/>
              <w:pageBreakBefore w:val="0"/>
              <w:kinsoku/>
              <w:overflowPunct/>
              <w:topLinePunct w:val="0"/>
              <w:bidi w:val="0"/>
              <w:spacing w:beforeLines="0" w:afterLines="0" w:line="240" w:lineRule="exact"/>
              <w:textAlignment w:val="auto"/>
              <w:rPr>
                <w:rFonts w:hint="eastAsia" w:ascii="宋体" w:hAnsi="宋体" w:eastAsia="宋体"/>
                <w:kern w:val="0"/>
                <w:sz w:val="20"/>
                <w:szCs w:val="22"/>
              </w:rPr>
            </w:pPr>
            <w:r>
              <w:rPr>
                <w:rFonts w:hint="eastAsia" w:ascii="宋体" w:hAnsi="宋体" w:eastAsia="宋体"/>
                <w:kern w:val="0"/>
                <w:sz w:val="20"/>
                <w:szCs w:val="22"/>
              </w:rPr>
              <w:t>检验室；留样室；分拣区（含肉禽区、蔬菜区、水产区）；配送区；肉类分割室；冷冻库；冷藏库；主食仓库；副食仓库；更衣室。具备以上所有功能区域的得4分，缺项不得分。</w:t>
            </w:r>
          </w:p>
          <w:p>
            <w:pPr>
              <w:keepNext w:val="0"/>
              <w:keepLines w:val="0"/>
              <w:pageBreakBefore w:val="0"/>
              <w:kinsoku/>
              <w:overflowPunct/>
              <w:topLinePunct w:val="0"/>
              <w:autoSpaceDE w:val="0"/>
              <w:autoSpaceDN w:val="0"/>
              <w:bidi w:val="0"/>
              <w:adjustRightInd w:val="0"/>
              <w:spacing w:beforeLines="0" w:afterLines="0" w:line="240" w:lineRule="exact"/>
              <w:jc w:val="left"/>
              <w:textAlignment w:val="auto"/>
              <w:rPr>
                <w:rFonts w:hint="eastAsia" w:ascii="宋体" w:hAnsi="宋体" w:eastAsia="宋体"/>
                <w:b/>
                <w:kern w:val="0"/>
                <w:sz w:val="20"/>
                <w:szCs w:val="22"/>
              </w:rPr>
            </w:pPr>
            <w:r>
              <w:rPr>
                <w:rFonts w:hint="eastAsia" w:ascii="宋体" w:hAnsi="宋体" w:eastAsia="宋体"/>
                <w:b/>
                <w:kern w:val="0"/>
                <w:sz w:val="20"/>
                <w:szCs w:val="22"/>
              </w:rPr>
              <w:t>注：提供现场照片、场地布置平面图。如为场地租赁：提供租赁合同、租金发票等</w:t>
            </w:r>
            <w:r>
              <w:rPr>
                <w:rFonts w:hint="eastAsia" w:eastAsia="宋体"/>
                <w:b/>
                <w:sz w:val="20"/>
                <w:szCs w:val="22"/>
              </w:rPr>
              <w:t>相关证明材料的复印件</w:t>
            </w:r>
            <w:r>
              <w:rPr>
                <w:rFonts w:hint="eastAsia" w:ascii="宋体" w:hAnsi="宋体" w:eastAsia="宋体"/>
                <w:b/>
                <w:kern w:val="0"/>
                <w:sz w:val="20"/>
                <w:szCs w:val="22"/>
              </w:rPr>
              <w:t>，否则不予认可；如为自有场地：提供房屋产权证等</w:t>
            </w:r>
            <w:r>
              <w:rPr>
                <w:rFonts w:hint="eastAsia" w:eastAsia="宋体"/>
                <w:b/>
                <w:sz w:val="20"/>
                <w:szCs w:val="22"/>
              </w:rPr>
              <w:t>相关证明材料</w:t>
            </w:r>
            <w:r>
              <w:rPr>
                <w:rFonts w:hint="eastAsia" w:ascii="宋体" w:hAnsi="宋体" w:eastAsia="宋体"/>
                <w:b/>
                <w:kern w:val="0"/>
                <w:sz w:val="20"/>
                <w:szCs w:val="22"/>
              </w:rPr>
              <w:t>，否则不予认可；</w:t>
            </w:r>
          </w:p>
        </w:tc>
        <w:tc>
          <w:tcPr>
            <w:tcW w:w="941"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overflowPunct/>
              <w:topLinePunct w:val="0"/>
              <w:bidi w:val="0"/>
              <w:snapToGrid w:val="0"/>
              <w:spacing w:beforeLines="0" w:afterLines="0" w:line="240" w:lineRule="exact"/>
              <w:ind w:leftChars="-46" w:right="-160" w:rightChars="-57" w:hanging="92" w:hangingChars="46"/>
              <w:jc w:val="center"/>
              <w:textAlignment w:val="auto"/>
              <w:rPr>
                <w:rFonts w:hint="eastAsia" w:ascii="宋体" w:hAnsi="宋体" w:eastAsia="宋体"/>
                <w:sz w:val="20"/>
                <w:szCs w:val="22"/>
              </w:rPr>
            </w:pPr>
            <w:r>
              <w:rPr>
                <w:rFonts w:hint="eastAsia" w:ascii="宋体" w:hAnsi="宋体" w:eastAsia="宋体"/>
                <w:sz w:val="20"/>
                <w:szCs w:val="22"/>
              </w:rPr>
              <w:t>0-</w:t>
            </w:r>
            <w:r>
              <w:rPr>
                <w:rFonts w:hint="eastAsia" w:ascii="宋体" w:hAnsi="宋体"/>
                <w:sz w:val="20"/>
                <w:szCs w:val="22"/>
                <w:lang w:val="en-US" w:eastAsia="zh-CN"/>
              </w:rPr>
              <w:t>8</w:t>
            </w:r>
            <w:r>
              <w:rPr>
                <w:rFonts w:hint="eastAsia" w:ascii="宋体" w:hAnsi="宋体" w:eastAsia="宋体"/>
                <w:sz w:val="20"/>
                <w:szCs w:val="22"/>
              </w:rPr>
              <w:t>分</w:t>
            </w:r>
          </w:p>
        </w:tc>
        <w:tc>
          <w:tcPr>
            <w:tcW w:w="941"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overflowPunct/>
              <w:topLinePunct w:val="0"/>
              <w:bidi w:val="0"/>
              <w:snapToGrid w:val="0"/>
              <w:spacing w:beforeLines="0" w:afterLines="0" w:line="240" w:lineRule="exact"/>
              <w:ind w:leftChars="-46" w:right="-160" w:rightChars="-57" w:hanging="92" w:hangingChars="46"/>
              <w:jc w:val="center"/>
              <w:textAlignment w:val="auto"/>
              <w:rPr>
                <w:rFonts w:hint="eastAsia" w:ascii="宋体" w:hAnsi="宋体" w:eastAsia="宋体"/>
                <w:sz w:val="2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717"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overflowPunct/>
              <w:topLinePunct w:val="0"/>
              <w:bidi w:val="0"/>
              <w:spacing w:beforeLines="0" w:afterLines="0" w:line="240" w:lineRule="exact"/>
              <w:jc w:val="center"/>
              <w:textAlignment w:val="auto"/>
              <w:rPr>
                <w:rFonts w:hint="eastAsia" w:ascii="宋体" w:hAnsi="宋体" w:eastAsia="宋体"/>
                <w:b/>
                <w:sz w:val="20"/>
                <w:szCs w:val="22"/>
              </w:rPr>
            </w:pPr>
          </w:p>
        </w:tc>
        <w:tc>
          <w:tcPr>
            <w:tcW w:w="1170"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overflowPunct/>
              <w:topLinePunct w:val="0"/>
              <w:bidi w:val="0"/>
              <w:spacing w:beforeLines="0" w:afterLines="0" w:line="240" w:lineRule="exact"/>
              <w:ind w:left="-174" w:leftChars="-62" w:right="-118" w:rightChars="-42"/>
              <w:jc w:val="center"/>
              <w:textAlignment w:val="auto"/>
              <w:rPr>
                <w:rFonts w:hint="eastAsia" w:ascii="宋体" w:hAnsi="宋体" w:eastAsia="宋体"/>
                <w:b/>
                <w:sz w:val="20"/>
                <w:szCs w:val="22"/>
              </w:rPr>
            </w:pPr>
          </w:p>
        </w:tc>
        <w:tc>
          <w:tcPr>
            <w:tcW w:w="6919"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overflowPunct/>
              <w:topLinePunct w:val="0"/>
              <w:autoSpaceDE w:val="0"/>
              <w:autoSpaceDN w:val="0"/>
              <w:bidi w:val="0"/>
              <w:adjustRightInd w:val="0"/>
              <w:spacing w:beforeLines="0" w:afterLines="0" w:line="240" w:lineRule="exact"/>
              <w:jc w:val="left"/>
              <w:textAlignment w:val="auto"/>
              <w:rPr>
                <w:rFonts w:hint="eastAsia" w:ascii="宋体" w:hAnsi="宋体" w:eastAsia="宋体"/>
                <w:kern w:val="0"/>
                <w:sz w:val="20"/>
                <w:szCs w:val="22"/>
              </w:rPr>
            </w:pPr>
            <w:r>
              <w:rPr>
                <w:rFonts w:hint="eastAsia" w:ascii="宋体" w:hAnsi="宋体" w:eastAsia="宋体"/>
                <w:kern w:val="0"/>
                <w:sz w:val="20"/>
                <w:szCs w:val="22"/>
              </w:rPr>
              <w:t>2.应急响应时间。根据每个投标公司配送场地的应急响应时间逐个计分，应急响应时间为</w:t>
            </w:r>
            <w:r>
              <w:rPr>
                <w:rFonts w:hint="eastAsia" w:ascii="宋体" w:hAnsi="宋体" w:eastAsia="宋体"/>
                <w:kern w:val="0"/>
                <w:sz w:val="20"/>
                <w:szCs w:val="22"/>
                <w:lang w:val="en-US" w:eastAsia="zh-CN"/>
              </w:rPr>
              <w:t>15</w:t>
            </w:r>
            <w:r>
              <w:rPr>
                <w:rFonts w:hint="eastAsia" w:ascii="宋体" w:hAnsi="宋体" w:eastAsia="宋体"/>
                <w:kern w:val="0"/>
                <w:sz w:val="20"/>
                <w:szCs w:val="22"/>
              </w:rPr>
              <w:t>分钟及以内的得为</w:t>
            </w:r>
            <w:r>
              <w:rPr>
                <w:rFonts w:hint="eastAsia" w:ascii="宋体" w:hAnsi="宋体" w:eastAsia="宋体"/>
                <w:kern w:val="0"/>
                <w:sz w:val="20"/>
                <w:szCs w:val="22"/>
                <w:lang w:val="en-US" w:eastAsia="zh-CN"/>
              </w:rPr>
              <w:t>6</w:t>
            </w:r>
            <w:r>
              <w:rPr>
                <w:rFonts w:hint="eastAsia" w:ascii="宋体" w:hAnsi="宋体" w:eastAsia="宋体"/>
                <w:kern w:val="0"/>
                <w:sz w:val="20"/>
                <w:szCs w:val="22"/>
              </w:rPr>
              <w:t>分；应急响应时间为</w:t>
            </w:r>
            <w:r>
              <w:rPr>
                <w:rFonts w:hint="eastAsia" w:ascii="宋体" w:hAnsi="宋体" w:eastAsia="宋体"/>
                <w:kern w:val="0"/>
                <w:sz w:val="20"/>
                <w:szCs w:val="22"/>
                <w:lang w:val="en-US" w:eastAsia="zh-CN"/>
              </w:rPr>
              <w:t>1</w:t>
            </w:r>
            <w:r>
              <w:rPr>
                <w:rFonts w:hint="eastAsia" w:ascii="宋体" w:hAnsi="宋体" w:eastAsia="宋体"/>
                <w:kern w:val="0"/>
                <w:sz w:val="20"/>
                <w:szCs w:val="22"/>
              </w:rPr>
              <w:t>5（不含）—</w:t>
            </w:r>
            <w:r>
              <w:rPr>
                <w:rFonts w:hint="eastAsia" w:ascii="宋体" w:hAnsi="宋体" w:eastAsia="宋体"/>
                <w:kern w:val="0"/>
                <w:sz w:val="20"/>
                <w:szCs w:val="22"/>
                <w:lang w:val="en-US" w:eastAsia="zh-CN"/>
              </w:rPr>
              <w:t>20</w:t>
            </w:r>
            <w:r>
              <w:rPr>
                <w:rFonts w:hint="eastAsia" w:ascii="宋体" w:hAnsi="宋体" w:eastAsia="宋体"/>
                <w:kern w:val="0"/>
                <w:sz w:val="20"/>
                <w:szCs w:val="22"/>
              </w:rPr>
              <w:t>分钟的得</w:t>
            </w:r>
            <w:r>
              <w:rPr>
                <w:rFonts w:hint="eastAsia" w:ascii="宋体" w:hAnsi="宋体" w:eastAsia="宋体"/>
                <w:kern w:val="0"/>
                <w:sz w:val="20"/>
                <w:szCs w:val="22"/>
                <w:lang w:val="en-US" w:eastAsia="zh-CN"/>
              </w:rPr>
              <w:t>4</w:t>
            </w:r>
            <w:r>
              <w:rPr>
                <w:rFonts w:hint="eastAsia" w:ascii="宋体" w:hAnsi="宋体" w:eastAsia="宋体"/>
                <w:kern w:val="0"/>
                <w:sz w:val="20"/>
                <w:szCs w:val="22"/>
              </w:rPr>
              <w:t>分；应急响应时间为</w:t>
            </w:r>
            <w:r>
              <w:rPr>
                <w:rFonts w:hint="eastAsia" w:ascii="宋体" w:hAnsi="宋体" w:eastAsia="宋体"/>
                <w:kern w:val="0"/>
                <w:sz w:val="20"/>
                <w:szCs w:val="22"/>
                <w:lang w:val="en-US" w:eastAsia="zh-CN"/>
              </w:rPr>
              <w:t>20</w:t>
            </w:r>
            <w:r>
              <w:rPr>
                <w:rFonts w:hint="eastAsia" w:ascii="宋体" w:hAnsi="宋体" w:eastAsia="宋体"/>
                <w:kern w:val="0"/>
                <w:sz w:val="20"/>
                <w:szCs w:val="22"/>
              </w:rPr>
              <w:t>（不含）—</w:t>
            </w:r>
            <w:r>
              <w:rPr>
                <w:rFonts w:hint="eastAsia" w:ascii="宋体" w:hAnsi="宋体" w:eastAsia="宋体"/>
                <w:kern w:val="0"/>
                <w:sz w:val="20"/>
                <w:szCs w:val="22"/>
                <w:lang w:val="en-US" w:eastAsia="zh-CN"/>
              </w:rPr>
              <w:t>40</w:t>
            </w:r>
            <w:r>
              <w:rPr>
                <w:rFonts w:hint="eastAsia" w:ascii="宋体" w:hAnsi="宋体" w:eastAsia="宋体"/>
                <w:kern w:val="0"/>
                <w:sz w:val="20"/>
                <w:szCs w:val="22"/>
              </w:rPr>
              <w:t>分钟的得</w:t>
            </w:r>
            <w:r>
              <w:rPr>
                <w:rFonts w:hint="eastAsia" w:ascii="宋体" w:hAnsi="宋体" w:eastAsia="宋体"/>
                <w:kern w:val="0"/>
                <w:sz w:val="20"/>
                <w:szCs w:val="22"/>
                <w:lang w:val="en-US" w:eastAsia="zh-CN"/>
              </w:rPr>
              <w:t>2</w:t>
            </w:r>
            <w:r>
              <w:rPr>
                <w:rFonts w:hint="eastAsia" w:ascii="宋体" w:hAnsi="宋体" w:eastAsia="宋体"/>
                <w:kern w:val="0"/>
                <w:sz w:val="20"/>
                <w:szCs w:val="22"/>
              </w:rPr>
              <w:t>分；应急响应时间为</w:t>
            </w:r>
            <w:r>
              <w:rPr>
                <w:rFonts w:hint="eastAsia" w:ascii="宋体" w:hAnsi="宋体" w:eastAsia="宋体"/>
                <w:kern w:val="0"/>
                <w:sz w:val="20"/>
                <w:szCs w:val="22"/>
                <w:lang w:val="en-US" w:eastAsia="zh-CN"/>
              </w:rPr>
              <w:t>40分钟（</w:t>
            </w:r>
            <w:r>
              <w:rPr>
                <w:rFonts w:hint="eastAsia" w:ascii="宋体" w:hAnsi="宋体" w:eastAsia="宋体"/>
                <w:kern w:val="0"/>
                <w:sz w:val="20"/>
                <w:szCs w:val="22"/>
              </w:rPr>
              <w:t>不含）—</w:t>
            </w:r>
            <w:r>
              <w:rPr>
                <w:rFonts w:hint="eastAsia" w:ascii="宋体" w:hAnsi="宋体" w:eastAsia="宋体"/>
                <w:kern w:val="0"/>
                <w:sz w:val="20"/>
                <w:szCs w:val="22"/>
                <w:lang w:val="en-US" w:eastAsia="zh-CN"/>
              </w:rPr>
              <w:t>60</w:t>
            </w:r>
            <w:r>
              <w:rPr>
                <w:rFonts w:hint="eastAsia" w:ascii="宋体" w:hAnsi="宋体" w:eastAsia="宋体"/>
                <w:kern w:val="0"/>
                <w:sz w:val="20"/>
                <w:szCs w:val="22"/>
              </w:rPr>
              <w:t>分钟的得</w:t>
            </w:r>
            <w:r>
              <w:rPr>
                <w:rFonts w:hint="eastAsia" w:ascii="宋体" w:hAnsi="宋体" w:eastAsia="宋体"/>
                <w:kern w:val="0"/>
                <w:sz w:val="20"/>
                <w:szCs w:val="22"/>
                <w:lang w:val="en-US" w:eastAsia="zh-CN"/>
              </w:rPr>
              <w:t>1</w:t>
            </w:r>
            <w:r>
              <w:rPr>
                <w:rFonts w:hint="eastAsia" w:ascii="宋体" w:hAnsi="宋体" w:eastAsia="宋体"/>
                <w:kern w:val="0"/>
                <w:sz w:val="20"/>
                <w:szCs w:val="22"/>
              </w:rPr>
              <w:t>分；应急响应时间</w:t>
            </w:r>
            <w:r>
              <w:rPr>
                <w:rFonts w:hint="eastAsia" w:ascii="宋体" w:hAnsi="宋体" w:eastAsia="宋体"/>
                <w:kern w:val="0"/>
                <w:sz w:val="20"/>
                <w:szCs w:val="22"/>
                <w:lang w:val="en-US" w:eastAsia="zh-CN"/>
              </w:rPr>
              <w:t>60</w:t>
            </w:r>
            <w:r>
              <w:rPr>
                <w:rFonts w:hint="eastAsia" w:ascii="宋体" w:hAnsi="宋体" w:eastAsia="宋体"/>
                <w:kern w:val="0"/>
                <w:sz w:val="20"/>
                <w:szCs w:val="22"/>
              </w:rPr>
              <w:t>分钟以上的不得分。最高得</w:t>
            </w:r>
            <w:r>
              <w:rPr>
                <w:rFonts w:hint="eastAsia" w:ascii="宋体" w:hAnsi="宋体" w:eastAsia="宋体"/>
                <w:kern w:val="0"/>
                <w:sz w:val="20"/>
                <w:szCs w:val="22"/>
                <w:lang w:val="en-US" w:eastAsia="zh-CN"/>
              </w:rPr>
              <w:t>6</w:t>
            </w:r>
            <w:r>
              <w:rPr>
                <w:rFonts w:hint="eastAsia" w:ascii="宋体" w:hAnsi="宋体" w:eastAsia="宋体"/>
                <w:kern w:val="0"/>
                <w:sz w:val="20"/>
                <w:szCs w:val="22"/>
              </w:rPr>
              <w:t>分。</w:t>
            </w:r>
          </w:p>
          <w:p>
            <w:pPr>
              <w:keepNext w:val="0"/>
              <w:keepLines w:val="0"/>
              <w:pageBreakBefore w:val="0"/>
              <w:kinsoku/>
              <w:overflowPunct/>
              <w:topLinePunct w:val="0"/>
              <w:autoSpaceDE w:val="0"/>
              <w:autoSpaceDN w:val="0"/>
              <w:bidi w:val="0"/>
              <w:adjustRightInd w:val="0"/>
              <w:spacing w:beforeLines="0" w:afterLines="0" w:line="240" w:lineRule="exact"/>
              <w:jc w:val="left"/>
              <w:textAlignment w:val="auto"/>
              <w:rPr>
                <w:rFonts w:hint="eastAsia" w:ascii="宋体" w:hAnsi="宋体" w:eastAsia="宋体"/>
                <w:b/>
                <w:kern w:val="0"/>
                <w:sz w:val="20"/>
                <w:szCs w:val="22"/>
              </w:rPr>
            </w:pPr>
            <w:r>
              <w:rPr>
                <w:rFonts w:hint="default"/>
                <w:b/>
                <w:sz w:val="20"/>
                <w:szCs w:val="22"/>
              </w:rPr>
              <w:t>2</w:t>
            </w:r>
            <w:r>
              <w:rPr>
                <w:rFonts w:hint="eastAsia" w:eastAsia="宋体"/>
                <w:b/>
                <w:sz w:val="20"/>
                <w:szCs w:val="22"/>
              </w:rPr>
              <w:t>）通过腾讯、百度或高德导航系统，输入投标公司配送场地地址和</w:t>
            </w:r>
            <w:r>
              <w:rPr>
                <w:rFonts w:hint="eastAsia" w:eastAsia="宋体"/>
                <w:b/>
                <w:sz w:val="20"/>
                <w:szCs w:val="22"/>
                <w:lang w:val="en-US" w:eastAsia="zh-CN"/>
              </w:rPr>
              <w:t>招标人地址，</w:t>
            </w:r>
            <w:r>
              <w:rPr>
                <w:rFonts w:hint="eastAsia" w:eastAsia="宋体"/>
                <w:b/>
                <w:sz w:val="20"/>
                <w:szCs w:val="22"/>
              </w:rPr>
              <w:t>导航时间为上午6:</w:t>
            </w:r>
            <w:r>
              <w:rPr>
                <w:rFonts w:hint="eastAsia" w:eastAsia="宋体"/>
                <w:b/>
                <w:sz w:val="20"/>
                <w:szCs w:val="22"/>
                <w:lang w:val="en-US" w:eastAsia="zh-CN"/>
              </w:rPr>
              <w:t>3</w:t>
            </w:r>
            <w:r>
              <w:rPr>
                <w:rFonts w:hint="eastAsia" w:eastAsia="宋体"/>
                <w:b/>
                <w:sz w:val="20"/>
                <w:szCs w:val="22"/>
              </w:rPr>
              <w:t>0—7:30，由系统得出具体</w:t>
            </w:r>
            <w:r>
              <w:rPr>
                <w:rFonts w:hint="eastAsia" w:ascii="宋体" w:hAnsi="宋体" w:eastAsia="宋体"/>
                <w:b/>
                <w:kern w:val="0"/>
                <w:sz w:val="20"/>
                <w:szCs w:val="22"/>
              </w:rPr>
              <w:t>应急响应</w:t>
            </w:r>
            <w:r>
              <w:rPr>
                <w:rFonts w:hint="eastAsia" w:eastAsia="宋体"/>
                <w:b/>
                <w:sz w:val="20"/>
                <w:szCs w:val="22"/>
              </w:rPr>
              <w:t>所需时间（选择时间最少的方案），提供页面截图（须体现导航时间）。</w:t>
            </w:r>
          </w:p>
        </w:tc>
        <w:tc>
          <w:tcPr>
            <w:tcW w:w="941"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overflowPunct/>
              <w:topLinePunct w:val="0"/>
              <w:bidi w:val="0"/>
              <w:snapToGrid w:val="0"/>
              <w:spacing w:beforeLines="0" w:afterLines="0" w:line="240" w:lineRule="exact"/>
              <w:ind w:leftChars="-46" w:right="-160" w:rightChars="-57" w:hanging="92" w:hangingChars="46"/>
              <w:jc w:val="center"/>
              <w:textAlignment w:val="auto"/>
              <w:rPr>
                <w:rFonts w:hint="eastAsia" w:ascii="宋体" w:hAnsi="宋体" w:eastAsia="宋体"/>
                <w:sz w:val="20"/>
                <w:szCs w:val="22"/>
              </w:rPr>
            </w:pPr>
            <w:r>
              <w:rPr>
                <w:rFonts w:hint="eastAsia" w:ascii="宋体" w:hAnsi="宋体" w:eastAsia="宋体"/>
                <w:sz w:val="20"/>
                <w:szCs w:val="22"/>
              </w:rPr>
              <w:t>0－</w:t>
            </w:r>
            <w:r>
              <w:rPr>
                <w:rFonts w:hint="eastAsia" w:ascii="宋体" w:hAnsi="宋体" w:eastAsia="宋体"/>
                <w:sz w:val="20"/>
                <w:szCs w:val="22"/>
                <w:lang w:val="en-US" w:eastAsia="zh-CN"/>
              </w:rPr>
              <w:t>6</w:t>
            </w:r>
            <w:r>
              <w:rPr>
                <w:rFonts w:hint="eastAsia" w:ascii="宋体" w:hAnsi="宋体" w:eastAsia="宋体"/>
                <w:sz w:val="20"/>
                <w:szCs w:val="22"/>
              </w:rPr>
              <w:t>分</w:t>
            </w:r>
          </w:p>
        </w:tc>
        <w:tc>
          <w:tcPr>
            <w:tcW w:w="941"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overflowPunct/>
              <w:topLinePunct w:val="0"/>
              <w:bidi w:val="0"/>
              <w:snapToGrid w:val="0"/>
              <w:spacing w:beforeLines="0" w:afterLines="0" w:line="240" w:lineRule="exact"/>
              <w:ind w:leftChars="-46" w:right="-160" w:rightChars="-57" w:hanging="92" w:hangingChars="46"/>
              <w:jc w:val="center"/>
              <w:textAlignment w:val="auto"/>
              <w:rPr>
                <w:rFonts w:hint="eastAsia" w:ascii="宋体" w:hAnsi="宋体" w:eastAsia="宋体"/>
                <w:sz w:val="2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717"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overflowPunct/>
              <w:topLinePunct w:val="0"/>
              <w:bidi w:val="0"/>
              <w:spacing w:beforeLines="0" w:afterLines="0" w:line="240" w:lineRule="exact"/>
              <w:jc w:val="center"/>
              <w:textAlignment w:val="auto"/>
              <w:rPr>
                <w:rFonts w:hint="eastAsia" w:ascii="宋体" w:hAnsi="宋体" w:eastAsia="宋体"/>
                <w:b/>
                <w:sz w:val="20"/>
                <w:szCs w:val="22"/>
              </w:rPr>
            </w:pPr>
          </w:p>
        </w:tc>
        <w:tc>
          <w:tcPr>
            <w:tcW w:w="1170"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overflowPunct/>
              <w:topLinePunct w:val="0"/>
              <w:bidi w:val="0"/>
              <w:spacing w:beforeLines="0" w:afterLines="0" w:line="240" w:lineRule="exact"/>
              <w:ind w:left="-174" w:leftChars="-62" w:right="-118" w:rightChars="-42"/>
              <w:jc w:val="center"/>
              <w:textAlignment w:val="auto"/>
              <w:rPr>
                <w:rFonts w:hint="eastAsia" w:ascii="宋体" w:hAnsi="宋体" w:eastAsia="宋体"/>
                <w:b/>
                <w:sz w:val="20"/>
                <w:szCs w:val="22"/>
              </w:rPr>
            </w:pPr>
          </w:p>
        </w:tc>
        <w:tc>
          <w:tcPr>
            <w:tcW w:w="6919"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overflowPunct/>
              <w:topLinePunct w:val="0"/>
              <w:autoSpaceDE w:val="0"/>
              <w:autoSpaceDN w:val="0"/>
              <w:bidi w:val="0"/>
              <w:adjustRightInd w:val="0"/>
              <w:spacing w:beforeLines="0" w:afterLines="0" w:line="240" w:lineRule="exact"/>
              <w:jc w:val="left"/>
              <w:textAlignment w:val="auto"/>
              <w:rPr>
                <w:rFonts w:hint="eastAsia" w:ascii="宋体" w:hAnsi="宋体" w:eastAsia="宋体"/>
                <w:kern w:val="0"/>
                <w:sz w:val="20"/>
                <w:szCs w:val="22"/>
              </w:rPr>
            </w:pPr>
            <w:r>
              <w:rPr>
                <w:rFonts w:hint="eastAsia" w:ascii="宋体" w:hAnsi="宋体" w:eastAsia="宋体"/>
                <w:kern w:val="0"/>
                <w:sz w:val="20"/>
                <w:szCs w:val="22"/>
              </w:rPr>
              <w:t>3.具有有效的食品安全责任强制保险的，得4分，最高得4分，未提供不得分。</w:t>
            </w:r>
          </w:p>
          <w:p>
            <w:pPr>
              <w:keepNext w:val="0"/>
              <w:keepLines w:val="0"/>
              <w:pageBreakBefore w:val="0"/>
              <w:kinsoku/>
              <w:overflowPunct/>
              <w:topLinePunct w:val="0"/>
              <w:autoSpaceDE w:val="0"/>
              <w:autoSpaceDN w:val="0"/>
              <w:bidi w:val="0"/>
              <w:adjustRightInd w:val="0"/>
              <w:spacing w:beforeLines="0" w:afterLines="0" w:line="240" w:lineRule="exact"/>
              <w:jc w:val="left"/>
              <w:textAlignment w:val="auto"/>
              <w:rPr>
                <w:rFonts w:hint="eastAsia" w:ascii="宋体" w:hAnsi="宋体" w:eastAsia="宋体"/>
                <w:b/>
                <w:kern w:val="0"/>
                <w:sz w:val="20"/>
                <w:szCs w:val="22"/>
              </w:rPr>
            </w:pPr>
            <w:r>
              <w:rPr>
                <w:rFonts w:hint="eastAsia" w:ascii="宋体" w:hAnsi="宋体" w:eastAsia="宋体"/>
                <w:b/>
                <w:kern w:val="0"/>
                <w:sz w:val="20"/>
                <w:szCs w:val="22"/>
              </w:rPr>
              <w:t>注：提供有效保险凭证，否则不予认可。</w:t>
            </w:r>
          </w:p>
        </w:tc>
        <w:tc>
          <w:tcPr>
            <w:tcW w:w="941"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overflowPunct/>
              <w:topLinePunct w:val="0"/>
              <w:bidi w:val="0"/>
              <w:snapToGrid w:val="0"/>
              <w:spacing w:beforeLines="0" w:afterLines="0" w:line="240" w:lineRule="exact"/>
              <w:ind w:leftChars="-46" w:right="-160" w:rightChars="-57" w:hanging="92" w:hangingChars="46"/>
              <w:jc w:val="center"/>
              <w:textAlignment w:val="auto"/>
              <w:rPr>
                <w:rFonts w:hint="eastAsia" w:ascii="宋体" w:hAnsi="宋体" w:eastAsia="宋体"/>
                <w:sz w:val="20"/>
                <w:szCs w:val="22"/>
              </w:rPr>
            </w:pPr>
            <w:r>
              <w:rPr>
                <w:rFonts w:hint="eastAsia" w:ascii="宋体" w:hAnsi="宋体" w:eastAsia="宋体"/>
                <w:sz w:val="20"/>
                <w:szCs w:val="22"/>
              </w:rPr>
              <w:t>0-4分</w:t>
            </w:r>
          </w:p>
        </w:tc>
        <w:tc>
          <w:tcPr>
            <w:tcW w:w="941"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overflowPunct/>
              <w:topLinePunct w:val="0"/>
              <w:bidi w:val="0"/>
              <w:snapToGrid w:val="0"/>
              <w:spacing w:beforeLines="0" w:afterLines="0" w:line="240" w:lineRule="exact"/>
              <w:ind w:leftChars="-46" w:right="-160" w:rightChars="-57" w:hanging="92" w:hangingChars="46"/>
              <w:jc w:val="center"/>
              <w:textAlignment w:val="auto"/>
              <w:rPr>
                <w:rFonts w:hint="eastAsia" w:ascii="宋体" w:hAnsi="宋体" w:eastAsia="宋体"/>
                <w:sz w:val="2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717"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overflowPunct/>
              <w:topLinePunct w:val="0"/>
              <w:bidi w:val="0"/>
              <w:spacing w:beforeLines="0" w:afterLines="0" w:line="240" w:lineRule="exact"/>
              <w:jc w:val="center"/>
              <w:textAlignment w:val="auto"/>
              <w:rPr>
                <w:rFonts w:hint="eastAsia" w:ascii="宋体" w:hAnsi="宋体" w:eastAsia="宋体"/>
                <w:b/>
                <w:sz w:val="20"/>
                <w:szCs w:val="22"/>
              </w:rPr>
            </w:pPr>
          </w:p>
        </w:tc>
        <w:tc>
          <w:tcPr>
            <w:tcW w:w="1170"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overflowPunct/>
              <w:topLinePunct w:val="0"/>
              <w:bidi w:val="0"/>
              <w:spacing w:beforeLines="0" w:afterLines="0" w:line="240" w:lineRule="exact"/>
              <w:ind w:left="-174" w:leftChars="-62" w:right="-118" w:rightChars="-42"/>
              <w:jc w:val="center"/>
              <w:textAlignment w:val="auto"/>
              <w:rPr>
                <w:rFonts w:hint="eastAsia" w:ascii="宋体" w:hAnsi="宋体" w:eastAsia="宋体"/>
                <w:b/>
                <w:sz w:val="20"/>
                <w:szCs w:val="22"/>
              </w:rPr>
            </w:pPr>
          </w:p>
        </w:tc>
        <w:tc>
          <w:tcPr>
            <w:tcW w:w="6919"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overflowPunct/>
              <w:topLinePunct w:val="0"/>
              <w:autoSpaceDE w:val="0"/>
              <w:autoSpaceDN w:val="0"/>
              <w:bidi w:val="0"/>
              <w:adjustRightInd w:val="0"/>
              <w:spacing w:beforeLines="0" w:afterLines="0" w:line="240" w:lineRule="exact"/>
              <w:jc w:val="left"/>
              <w:textAlignment w:val="auto"/>
              <w:rPr>
                <w:rFonts w:hint="eastAsia" w:ascii="宋体" w:hAnsi="宋体" w:eastAsia="宋体"/>
                <w:b/>
                <w:kern w:val="0"/>
                <w:sz w:val="20"/>
                <w:szCs w:val="22"/>
              </w:rPr>
            </w:pPr>
            <w:r>
              <w:rPr>
                <w:rFonts w:hint="eastAsia" w:ascii="宋体" w:hAnsi="宋体" w:eastAsia="宋体"/>
                <w:kern w:val="0"/>
                <w:sz w:val="20"/>
                <w:szCs w:val="22"/>
              </w:rPr>
              <w:t>4.根据投标人提供的关于食材配送的时效性、便捷性、食材安全性、来源稳定性等进行综合评审，可提供食材采购来源等材料辅助证明，最高得2分，未提供不得分。</w:t>
            </w:r>
          </w:p>
        </w:tc>
        <w:tc>
          <w:tcPr>
            <w:tcW w:w="941"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overflowPunct/>
              <w:topLinePunct w:val="0"/>
              <w:bidi w:val="0"/>
              <w:snapToGrid w:val="0"/>
              <w:spacing w:beforeLines="0" w:afterLines="0" w:line="240" w:lineRule="exact"/>
              <w:ind w:leftChars="-46" w:right="-160" w:rightChars="-57" w:hanging="92" w:hangingChars="46"/>
              <w:jc w:val="center"/>
              <w:textAlignment w:val="auto"/>
              <w:rPr>
                <w:rFonts w:hint="eastAsia" w:ascii="宋体" w:hAnsi="宋体" w:eastAsia="宋体"/>
                <w:sz w:val="20"/>
                <w:szCs w:val="22"/>
              </w:rPr>
            </w:pPr>
            <w:r>
              <w:rPr>
                <w:rFonts w:hint="eastAsia" w:ascii="宋体" w:hAnsi="宋体" w:eastAsia="宋体"/>
                <w:sz w:val="20"/>
                <w:szCs w:val="22"/>
              </w:rPr>
              <w:t>0-2分</w:t>
            </w:r>
          </w:p>
        </w:tc>
        <w:tc>
          <w:tcPr>
            <w:tcW w:w="941"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overflowPunct/>
              <w:topLinePunct w:val="0"/>
              <w:bidi w:val="0"/>
              <w:snapToGrid w:val="0"/>
              <w:spacing w:beforeLines="0" w:afterLines="0" w:line="240" w:lineRule="exact"/>
              <w:ind w:leftChars="-46" w:right="-160" w:rightChars="-57" w:hanging="92" w:hangingChars="46"/>
              <w:jc w:val="center"/>
              <w:textAlignment w:val="auto"/>
              <w:rPr>
                <w:rFonts w:hint="eastAsia" w:ascii="宋体" w:hAnsi="宋体" w:eastAsia="宋体"/>
                <w:sz w:val="2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717"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overflowPunct/>
              <w:topLinePunct w:val="0"/>
              <w:bidi w:val="0"/>
              <w:spacing w:beforeLines="0" w:afterLines="0" w:line="240" w:lineRule="exact"/>
              <w:jc w:val="center"/>
              <w:textAlignment w:val="auto"/>
              <w:rPr>
                <w:rFonts w:hint="eastAsia" w:ascii="宋体" w:hAnsi="宋体" w:eastAsia="宋体"/>
                <w:b/>
                <w:sz w:val="20"/>
                <w:szCs w:val="22"/>
              </w:rPr>
            </w:pPr>
            <w:r>
              <w:rPr>
                <w:rFonts w:hint="eastAsia" w:ascii="宋体" w:hAnsi="宋体" w:eastAsia="宋体"/>
                <w:b/>
                <w:sz w:val="20"/>
                <w:szCs w:val="22"/>
              </w:rPr>
              <w:t>5</w:t>
            </w:r>
          </w:p>
        </w:tc>
        <w:tc>
          <w:tcPr>
            <w:tcW w:w="117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overflowPunct/>
              <w:topLinePunct w:val="0"/>
              <w:bidi w:val="0"/>
              <w:spacing w:beforeLines="0" w:afterLines="0" w:line="240" w:lineRule="exact"/>
              <w:ind w:left="-174" w:leftChars="-62" w:right="-118" w:rightChars="-42"/>
              <w:jc w:val="center"/>
              <w:textAlignment w:val="auto"/>
              <w:rPr>
                <w:rFonts w:hint="eastAsia" w:ascii="宋体" w:hAnsi="宋体" w:eastAsia="宋体"/>
                <w:b/>
                <w:sz w:val="20"/>
                <w:szCs w:val="22"/>
              </w:rPr>
            </w:pPr>
            <w:r>
              <w:rPr>
                <w:rFonts w:hint="eastAsia" w:ascii="宋体" w:hAnsi="宋体" w:eastAsia="宋体"/>
                <w:b/>
                <w:sz w:val="20"/>
                <w:szCs w:val="22"/>
              </w:rPr>
              <w:t>企业业绩</w:t>
            </w:r>
          </w:p>
        </w:tc>
        <w:tc>
          <w:tcPr>
            <w:tcW w:w="6919"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kinsoku/>
              <w:overflowPunct/>
              <w:topLinePunct w:val="0"/>
              <w:bidi w:val="0"/>
              <w:spacing w:beforeLines="0" w:afterLines="0" w:line="240" w:lineRule="exact"/>
              <w:jc w:val="left"/>
              <w:textAlignment w:val="auto"/>
              <w:rPr>
                <w:rFonts w:hint="default" w:ascii="宋体" w:hAnsi="宋体" w:eastAsia="宋体"/>
                <w:kern w:val="0"/>
                <w:sz w:val="20"/>
                <w:szCs w:val="22"/>
                <w:lang w:val="en-US" w:eastAsia="zh-CN"/>
              </w:rPr>
            </w:pPr>
            <w:r>
              <w:rPr>
                <w:rFonts w:hint="eastAsia" w:ascii="宋体" w:hAnsi="宋体" w:eastAsia="宋体"/>
                <w:kern w:val="0"/>
                <w:sz w:val="20"/>
                <w:szCs w:val="22"/>
              </w:rPr>
              <w:t>1.自201</w:t>
            </w:r>
            <w:r>
              <w:rPr>
                <w:rFonts w:hint="eastAsia" w:ascii="宋体" w:hAnsi="宋体" w:eastAsia="宋体"/>
                <w:kern w:val="0"/>
                <w:sz w:val="20"/>
                <w:szCs w:val="22"/>
                <w:lang w:val="en-US" w:eastAsia="zh-CN"/>
              </w:rPr>
              <w:t>8</w:t>
            </w:r>
            <w:r>
              <w:rPr>
                <w:rFonts w:hint="eastAsia" w:ascii="宋体" w:hAnsi="宋体" w:eastAsia="宋体"/>
                <w:kern w:val="0"/>
                <w:sz w:val="20"/>
                <w:szCs w:val="22"/>
              </w:rPr>
              <w:t>年1月1日至今（以合同签订时间为准）</w:t>
            </w:r>
            <w:r>
              <w:rPr>
                <w:rFonts w:hint="eastAsia" w:ascii="宋体" w:hAnsi="宋体" w:eastAsia="宋体"/>
                <w:kern w:val="0"/>
                <w:sz w:val="20"/>
                <w:szCs w:val="22"/>
                <w:lang w:val="zh-CN"/>
              </w:rPr>
              <w:t>有</w:t>
            </w:r>
            <w:r>
              <w:rPr>
                <w:rFonts w:hint="eastAsia" w:ascii="宋体" w:hAnsi="宋体" w:eastAsia="宋体"/>
                <w:kern w:val="0"/>
                <w:sz w:val="20"/>
                <w:szCs w:val="22"/>
                <w:lang w:val="en-US" w:eastAsia="zh-CN"/>
              </w:rPr>
              <w:t>南浔区</w:t>
            </w:r>
            <w:r>
              <w:rPr>
                <w:rFonts w:hint="eastAsia" w:ascii="宋体" w:hAnsi="宋体" w:eastAsia="宋体"/>
                <w:kern w:val="0"/>
                <w:sz w:val="20"/>
                <w:szCs w:val="22"/>
              </w:rPr>
              <w:t>范围内学校或政府或企业</w:t>
            </w:r>
            <w:r>
              <w:rPr>
                <w:rFonts w:hint="eastAsia" w:ascii="宋体" w:hAnsi="宋体" w:eastAsia="宋体"/>
                <w:kern w:val="0"/>
                <w:sz w:val="20"/>
                <w:szCs w:val="22"/>
                <w:lang w:val="zh-CN"/>
              </w:rPr>
              <w:t>食堂食材原材料</w:t>
            </w:r>
            <w:r>
              <w:rPr>
                <w:rFonts w:hint="eastAsia" w:ascii="宋体" w:hAnsi="宋体" w:eastAsia="宋体"/>
                <w:kern w:val="0"/>
                <w:sz w:val="20"/>
                <w:szCs w:val="22"/>
              </w:rPr>
              <w:t>综合</w:t>
            </w:r>
            <w:r>
              <w:rPr>
                <w:rFonts w:hint="eastAsia" w:ascii="宋体" w:hAnsi="宋体" w:eastAsia="宋体"/>
                <w:kern w:val="0"/>
                <w:sz w:val="20"/>
                <w:szCs w:val="22"/>
                <w:lang w:val="zh-CN"/>
              </w:rPr>
              <w:t>配送业务的，</w:t>
            </w:r>
            <w:r>
              <w:rPr>
                <w:rFonts w:hint="eastAsia" w:ascii="宋体" w:hAnsi="宋体" w:eastAsia="宋体"/>
                <w:kern w:val="0"/>
                <w:sz w:val="20"/>
                <w:szCs w:val="22"/>
              </w:rPr>
              <w:t>配送人数累计达到1000人及以上得1分，2000人及以上得2分；</w:t>
            </w:r>
            <w:r>
              <w:rPr>
                <w:rFonts w:hint="eastAsia" w:ascii="宋体" w:hAnsi="宋体" w:eastAsia="宋体"/>
                <w:kern w:val="0"/>
                <w:sz w:val="20"/>
                <w:szCs w:val="22"/>
                <w:lang w:val="en-US" w:eastAsia="zh-CN"/>
              </w:rPr>
              <w:t>5000人以上得3分。</w:t>
            </w:r>
          </w:p>
          <w:p>
            <w:pPr>
              <w:keepNext w:val="0"/>
              <w:keepLines w:val="0"/>
              <w:pageBreakBefore w:val="0"/>
              <w:widowControl/>
              <w:kinsoku/>
              <w:overflowPunct/>
              <w:topLinePunct w:val="0"/>
              <w:bidi w:val="0"/>
              <w:spacing w:beforeLines="0" w:afterLines="0" w:line="240" w:lineRule="exact"/>
              <w:jc w:val="left"/>
              <w:textAlignment w:val="auto"/>
              <w:rPr>
                <w:rFonts w:hint="eastAsia"/>
                <w:sz w:val="24"/>
                <w:szCs w:val="22"/>
              </w:rPr>
            </w:pPr>
            <w:r>
              <w:rPr>
                <w:rFonts w:hint="eastAsia" w:ascii="宋体" w:hAnsi="宋体" w:eastAsia="宋体"/>
                <w:kern w:val="0"/>
                <w:sz w:val="20"/>
                <w:szCs w:val="22"/>
              </w:rPr>
              <w:t>2.自2019年1月1日起至今有</w:t>
            </w:r>
            <w:r>
              <w:rPr>
                <w:rFonts w:hint="eastAsia" w:ascii="宋体" w:hAnsi="宋体" w:eastAsia="宋体"/>
                <w:kern w:val="0"/>
                <w:sz w:val="20"/>
                <w:szCs w:val="22"/>
                <w:lang w:val="en-US" w:eastAsia="zh-CN"/>
              </w:rPr>
              <w:t>南浔区</w:t>
            </w:r>
            <w:r>
              <w:rPr>
                <w:rFonts w:hint="eastAsia" w:ascii="宋体" w:hAnsi="宋体" w:eastAsia="宋体"/>
                <w:kern w:val="0"/>
                <w:sz w:val="20"/>
                <w:szCs w:val="22"/>
              </w:rPr>
              <w:t>范围内学校或政府或企业</w:t>
            </w:r>
            <w:r>
              <w:rPr>
                <w:rFonts w:hint="eastAsia" w:ascii="宋体" w:hAnsi="宋体" w:eastAsia="宋体"/>
                <w:kern w:val="0"/>
                <w:sz w:val="20"/>
                <w:szCs w:val="22"/>
                <w:lang w:val="zh-CN"/>
              </w:rPr>
              <w:t>食堂食材原材料</w:t>
            </w:r>
            <w:r>
              <w:rPr>
                <w:rFonts w:hint="eastAsia" w:ascii="宋体" w:hAnsi="宋体" w:eastAsia="宋体"/>
                <w:kern w:val="0"/>
                <w:sz w:val="20"/>
                <w:szCs w:val="22"/>
              </w:rPr>
              <w:t>综合</w:t>
            </w:r>
            <w:r>
              <w:rPr>
                <w:rFonts w:hint="eastAsia" w:ascii="宋体" w:hAnsi="宋体" w:eastAsia="宋体"/>
                <w:kern w:val="0"/>
                <w:sz w:val="20"/>
                <w:szCs w:val="22"/>
                <w:lang w:val="zh-CN"/>
              </w:rPr>
              <w:t>配送业务的</w:t>
            </w:r>
            <w:r>
              <w:rPr>
                <w:rFonts w:hint="eastAsia" w:ascii="宋体" w:hAnsi="宋体" w:eastAsia="宋体"/>
                <w:kern w:val="0"/>
                <w:sz w:val="20"/>
                <w:szCs w:val="22"/>
              </w:rPr>
              <w:t>，每个得1分；最高得6分。</w:t>
            </w:r>
          </w:p>
          <w:p>
            <w:pPr>
              <w:keepNext w:val="0"/>
              <w:keepLines w:val="0"/>
              <w:pageBreakBefore w:val="0"/>
              <w:widowControl/>
              <w:kinsoku/>
              <w:overflowPunct/>
              <w:topLinePunct w:val="0"/>
              <w:bidi w:val="0"/>
              <w:spacing w:beforeLines="0" w:afterLines="0" w:line="240" w:lineRule="exact"/>
              <w:jc w:val="left"/>
              <w:textAlignment w:val="auto"/>
              <w:rPr>
                <w:rFonts w:hint="eastAsia" w:ascii="宋体" w:hAnsi="宋体" w:eastAsia="宋体" w:cs="宋体"/>
                <w:kern w:val="0"/>
                <w:sz w:val="20"/>
                <w:szCs w:val="20"/>
              </w:rPr>
            </w:pPr>
            <w:r>
              <w:rPr>
                <w:rFonts w:hint="eastAsia" w:ascii="宋体" w:hAnsi="宋体" w:eastAsia="宋体"/>
                <w:b/>
                <w:kern w:val="0"/>
                <w:sz w:val="20"/>
                <w:szCs w:val="22"/>
              </w:rPr>
              <w:t>注：提供有效合同和部分供货发票的复印件，合同中未能体现以上内容的须同时提供相应证明资料，否则不予认可。</w:t>
            </w:r>
          </w:p>
        </w:tc>
        <w:tc>
          <w:tcPr>
            <w:tcW w:w="941"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overflowPunct/>
              <w:topLinePunct w:val="0"/>
              <w:bidi w:val="0"/>
              <w:snapToGrid w:val="0"/>
              <w:spacing w:beforeLines="0" w:afterLines="0" w:line="240" w:lineRule="exact"/>
              <w:ind w:left="-56" w:leftChars="-20" w:right="-286" w:rightChars="-102"/>
              <w:jc w:val="center"/>
              <w:textAlignment w:val="auto"/>
              <w:rPr>
                <w:rFonts w:hint="eastAsia" w:ascii="宋体" w:hAnsi="宋体" w:eastAsia="宋体"/>
                <w:sz w:val="20"/>
                <w:szCs w:val="22"/>
              </w:rPr>
            </w:pPr>
            <w:r>
              <w:rPr>
                <w:rFonts w:hint="eastAsia" w:ascii="宋体" w:hAnsi="宋体" w:eastAsia="宋体"/>
                <w:sz w:val="20"/>
                <w:szCs w:val="22"/>
              </w:rPr>
              <w:t>0-</w:t>
            </w:r>
            <w:r>
              <w:rPr>
                <w:rFonts w:hint="eastAsia" w:ascii="宋体" w:hAnsi="宋体" w:eastAsia="宋体"/>
                <w:sz w:val="20"/>
                <w:szCs w:val="22"/>
                <w:lang w:val="en-US" w:eastAsia="zh-CN"/>
              </w:rPr>
              <w:t>9</w:t>
            </w:r>
            <w:r>
              <w:rPr>
                <w:rFonts w:hint="eastAsia" w:ascii="宋体" w:hAnsi="宋体" w:eastAsia="宋体"/>
                <w:sz w:val="20"/>
                <w:szCs w:val="22"/>
              </w:rPr>
              <w:t>分</w:t>
            </w:r>
          </w:p>
        </w:tc>
        <w:tc>
          <w:tcPr>
            <w:tcW w:w="941"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overflowPunct/>
              <w:topLinePunct w:val="0"/>
              <w:bidi w:val="0"/>
              <w:snapToGrid w:val="0"/>
              <w:spacing w:beforeLines="0" w:afterLines="0" w:line="240" w:lineRule="exact"/>
              <w:ind w:left="-56" w:leftChars="-20" w:right="-286" w:rightChars="-102"/>
              <w:jc w:val="center"/>
              <w:textAlignment w:val="auto"/>
              <w:rPr>
                <w:rFonts w:hint="eastAsia" w:ascii="宋体" w:hAnsi="宋体" w:eastAsia="宋体"/>
                <w:sz w:val="2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717"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overflowPunct/>
              <w:topLinePunct w:val="0"/>
              <w:bidi w:val="0"/>
              <w:spacing w:beforeLines="0" w:afterLines="0" w:line="240" w:lineRule="exact"/>
              <w:jc w:val="center"/>
              <w:textAlignment w:val="auto"/>
              <w:rPr>
                <w:rFonts w:hint="eastAsia" w:ascii="宋体" w:hAnsi="宋体" w:eastAsia="宋体"/>
                <w:b/>
                <w:sz w:val="20"/>
                <w:szCs w:val="22"/>
              </w:rPr>
            </w:pPr>
            <w:r>
              <w:rPr>
                <w:rFonts w:hint="eastAsia" w:ascii="宋体" w:hAnsi="宋体" w:eastAsia="宋体"/>
                <w:b/>
                <w:sz w:val="20"/>
                <w:szCs w:val="22"/>
              </w:rPr>
              <w:t>6</w:t>
            </w:r>
          </w:p>
        </w:tc>
        <w:tc>
          <w:tcPr>
            <w:tcW w:w="117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overflowPunct/>
              <w:topLinePunct w:val="0"/>
              <w:bidi w:val="0"/>
              <w:spacing w:beforeLines="0" w:afterLines="0" w:line="240" w:lineRule="exact"/>
              <w:jc w:val="center"/>
              <w:textAlignment w:val="auto"/>
              <w:rPr>
                <w:rFonts w:hint="eastAsia" w:ascii="宋体" w:hAnsi="宋体" w:eastAsia="宋体"/>
                <w:b/>
                <w:sz w:val="20"/>
                <w:szCs w:val="22"/>
              </w:rPr>
            </w:pPr>
            <w:r>
              <w:rPr>
                <w:rFonts w:hint="eastAsia" w:ascii="宋体" w:hAnsi="宋体" w:eastAsia="宋体"/>
                <w:b/>
                <w:sz w:val="20"/>
                <w:szCs w:val="22"/>
              </w:rPr>
              <w:t>服务承诺</w:t>
            </w:r>
          </w:p>
        </w:tc>
        <w:tc>
          <w:tcPr>
            <w:tcW w:w="6919"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overflowPunct/>
              <w:topLinePunct w:val="0"/>
              <w:bidi w:val="0"/>
              <w:spacing w:beforeLines="0" w:afterLines="0" w:line="240" w:lineRule="exact"/>
              <w:textAlignment w:val="auto"/>
              <w:rPr>
                <w:rFonts w:hint="eastAsia" w:ascii="宋体" w:hAnsi="宋体" w:eastAsia="宋体"/>
                <w:kern w:val="0"/>
                <w:sz w:val="20"/>
                <w:szCs w:val="22"/>
              </w:rPr>
            </w:pPr>
            <w:r>
              <w:rPr>
                <w:rFonts w:hint="eastAsia" w:ascii="宋体" w:hAnsi="宋体" w:eastAsia="宋体"/>
                <w:kern w:val="0"/>
                <w:sz w:val="20"/>
                <w:szCs w:val="22"/>
              </w:rPr>
              <w:t>针对本项目的供货周期、供货效率、产品质量、售后服务等各项服务承诺、其他优惠服务承诺、群体性食品安全事故的责任承担承诺等，综合评审，最高得</w:t>
            </w:r>
            <w:r>
              <w:rPr>
                <w:rFonts w:hint="eastAsia" w:ascii="宋体" w:hAnsi="宋体"/>
                <w:kern w:val="0"/>
                <w:sz w:val="20"/>
                <w:szCs w:val="22"/>
                <w:lang w:val="en-US" w:eastAsia="zh-CN"/>
              </w:rPr>
              <w:t>1</w:t>
            </w:r>
            <w:r>
              <w:rPr>
                <w:rFonts w:hint="eastAsia" w:ascii="宋体" w:hAnsi="宋体" w:eastAsia="宋体"/>
                <w:kern w:val="0"/>
                <w:sz w:val="20"/>
                <w:szCs w:val="22"/>
              </w:rPr>
              <w:t>分，未提供不得分。</w:t>
            </w:r>
          </w:p>
        </w:tc>
        <w:tc>
          <w:tcPr>
            <w:tcW w:w="941"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overflowPunct/>
              <w:topLinePunct w:val="0"/>
              <w:bidi w:val="0"/>
              <w:snapToGrid w:val="0"/>
              <w:spacing w:beforeLines="0" w:afterLines="0" w:line="240" w:lineRule="exact"/>
              <w:ind w:left="-56" w:leftChars="-20" w:right="-286" w:rightChars="-102"/>
              <w:jc w:val="center"/>
              <w:textAlignment w:val="auto"/>
              <w:rPr>
                <w:rFonts w:hint="eastAsia" w:ascii="宋体" w:hAnsi="宋体" w:eastAsia="宋体"/>
                <w:sz w:val="20"/>
                <w:szCs w:val="22"/>
              </w:rPr>
            </w:pPr>
            <w:r>
              <w:rPr>
                <w:rFonts w:hint="eastAsia" w:ascii="宋体" w:hAnsi="宋体" w:eastAsia="宋体"/>
                <w:kern w:val="0"/>
                <w:sz w:val="20"/>
                <w:szCs w:val="22"/>
              </w:rPr>
              <w:t>0－</w:t>
            </w:r>
            <w:r>
              <w:rPr>
                <w:rFonts w:hint="eastAsia" w:ascii="宋体" w:hAnsi="宋体"/>
                <w:kern w:val="0"/>
                <w:sz w:val="20"/>
                <w:szCs w:val="22"/>
                <w:lang w:val="en-US" w:eastAsia="zh-CN"/>
              </w:rPr>
              <w:t>1</w:t>
            </w:r>
            <w:r>
              <w:rPr>
                <w:rFonts w:hint="eastAsia" w:ascii="宋体" w:hAnsi="宋体" w:eastAsia="宋体"/>
                <w:kern w:val="0"/>
                <w:sz w:val="20"/>
                <w:szCs w:val="22"/>
              </w:rPr>
              <w:t>分</w:t>
            </w:r>
          </w:p>
        </w:tc>
        <w:tc>
          <w:tcPr>
            <w:tcW w:w="941"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overflowPunct/>
              <w:topLinePunct w:val="0"/>
              <w:bidi w:val="0"/>
              <w:snapToGrid w:val="0"/>
              <w:spacing w:beforeLines="0" w:afterLines="0" w:line="240" w:lineRule="exact"/>
              <w:ind w:left="-56" w:leftChars="-20" w:right="-286" w:rightChars="-102"/>
              <w:jc w:val="center"/>
              <w:textAlignment w:val="auto"/>
              <w:rPr>
                <w:rFonts w:hint="eastAsia" w:ascii="宋体" w:hAnsi="宋体" w:eastAsia="宋体"/>
                <w:kern w:val="0"/>
                <w:sz w:val="2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717"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overflowPunct/>
              <w:topLinePunct w:val="0"/>
              <w:bidi w:val="0"/>
              <w:spacing w:beforeLines="0" w:afterLines="0" w:line="240" w:lineRule="exact"/>
              <w:jc w:val="center"/>
              <w:textAlignment w:val="auto"/>
              <w:rPr>
                <w:rFonts w:hint="eastAsia" w:ascii="宋体" w:hAnsi="宋体" w:eastAsia="宋体"/>
                <w:b/>
                <w:sz w:val="20"/>
                <w:szCs w:val="22"/>
                <w:lang w:val="en-US" w:eastAsia="zh-CN"/>
              </w:rPr>
            </w:pPr>
            <w:r>
              <w:rPr>
                <w:rFonts w:hint="eastAsia" w:ascii="宋体" w:hAnsi="宋体"/>
                <w:b/>
                <w:sz w:val="20"/>
                <w:szCs w:val="22"/>
                <w:lang w:val="en-US" w:eastAsia="zh-CN"/>
              </w:rPr>
              <w:t>7</w:t>
            </w:r>
          </w:p>
        </w:tc>
        <w:tc>
          <w:tcPr>
            <w:tcW w:w="117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overflowPunct/>
              <w:topLinePunct w:val="0"/>
              <w:bidi w:val="0"/>
              <w:spacing w:beforeLines="0" w:afterLines="0" w:line="240" w:lineRule="exact"/>
              <w:jc w:val="center"/>
              <w:textAlignment w:val="auto"/>
              <w:rPr>
                <w:rFonts w:hint="default" w:ascii="宋体" w:hAnsi="宋体" w:eastAsia="宋体"/>
                <w:b/>
                <w:sz w:val="20"/>
                <w:szCs w:val="22"/>
                <w:lang w:val="en-US" w:eastAsia="zh-CN"/>
              </w:rPr>
            </w:pPr>
            <w:r>
              <w:rPr>
                <w:rFonts w:hint="eastAsia" w:ascii="宋体" w:hAnsi="宋体"/>
                <w:b/>
                <w:sz w:val="20"/>
                <w:szCs w:val="22"/>
                <w:lang w:val="en-US" w:eastAsia="zh-CN"/>
              </w:rPr>
              <w:t>价格水平</w:t>
            </w:r>
          </w:p>
        </w:tc>
        <w:tc>
          <w:tcPr>
            <w:tcW w:w="6919"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firstLine="0"/>
              <w:jc w:val="left"/>
              <w:textAlignment w:val="auto"/>
              <w:rPr>
                <w:rFonts w:hint="default" w:ascii="宋体" w:hAnsi="宋体" w:eastAsia="宋体"/>
                <w:kern w:val="0"/>
                <w:sz w:val="20"/>
                <w:szCs w:val="22"/>
                <w:lang w:val="en-US" w:eastAsia="zh-CN"/>
              </w:rPr>
            </w:pPr>
            <w:r>
              <w:rPr>
                <w:rFonts w:hint="eastAsia" w:ascii="宋体" w:hAnsi="宋体" w:eastAsia="宋体" w:cs="Times New Roman"/>
                <w:kern w:val="0"/>
                <w:sz w:val="20"/>
                <w:szCs w:val="22"/>
                <w:lang w:val="en-US" w:eastAsia="zh-CN" w:bidi="ar-SA"/>
              </w:rPr>
              <w:t>依据发改局参考价格基础上，每降低1个百分点，可得1分，此项最高得10分。</w:t>
            </w:r>
          </w:p>
        </w:tc>
        <w:tc>
          <w:tcPr>
            <w:tcW w:w="941"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overflowPunct/>
              <w:topLinePunct w:val="0"/>
              <w:bidi w:val="0"/>
              <w:snapToGrid w:val="0"/>
              <w:spacing w:beforeLines="0" w:afterLines="0" w:line="240" w:lineRule="exact"/>
              <w:ind w:left="-56" w:leftChars="-20" w:right="-286" w:rightChars="-102"/>
              <w:jc w:val="center"/>
              <w:textAlignment w:val="auto"/>
              <w:rPr>
                <w:rFonts w:hint="default" w:ascii="宋体" w:hAnsi="宋体" w:eastAsia="宋体"/>
                <w:kern w:val="0"/>
                <w:sz w:val="20"/>
                <w:szCs w:val="22"/>
                <w:lang w:val="en-US" w:eastAsia="zh-CN"/>
              </w:rPr>
            </w:pPr>
            <w:r>
              <w:rPr>
                <w:rFonts w:hint="eastAsia" w:ascii="宋体" w:hAnsi="宋体"/>
                <w:kern w:val="0"/>
                <w:sz w:val="20"/>
                <w:szCs w:val="22"/>
                <w:lang w:val="en-US" w:eastAsia="zh-CN"/>
              </w:rPr>
              <w:t>0-10分</w:t>
            </w:r>
          </w:p>
        </w:tc>
        <w:tc>
          <w:tcPr>
            <w:tcW w:w="941"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overflowPunct/>
              <w:topLinePunct w:val="0"/>
              <w:bidi w:val="0"/>
              <w:snapToGrid w:val="0"/>
              <w:spacing w:beforeLines="0" w:afterLines="0" w:line="240" w:lineRule="exact"/>
              <w:ind w:left="-56" w:leftChars="-20" w:right="-286" w:rightChars="-102"/>
              <w:jc w:val="center"/>
              <w:textAlignment w:val="auto"/>
              <w:rPr>
                <w:rFonts w:hint="eastAsia" w:ascii="宋体" w:hAnsi="宋体" w:eastAsia="宋体"/>
                <w:kern w:val="0"/>
                <w:sz w:val="2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717"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overflowPunct/>
              <w:topLinePunct w:val="0"/>
              <w:bidi w:val="0"/>
              <w:spacing w:beforeLines="0" w:afterLines="0" w:line="240" w:lineRule="exact"/>
              <w:jc w:val="center"/>
              <w:textAlignment w:val="auto"/>
              <w:rPr>
                <w:rFonts w:hint="eastAsia" w:ascii="宋体" w:hAnsi="宋体" w:eastAsia="宋体"/>
                <w:b/>
                <w:sz w:val="20"/>
                <w:szCs w:val="22"/>
              </w:rPr>
            </w:pPr>
          </w:p>
        </w:tc>
        <w:tc>
          <w:tcPr>
            <w:tcW w:w="117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overflowPunct/>
              <w:topLinePunct w:val="0"/>
              <w:bidi w:val="0"/>
              <w:spacing w:beforeLines="0" w:afterLines="0" w:line="240" w:lineRule="exact"/>
              <w:jc w:val="center"/>
              <w:textAlignment w:val="auto"/>
              <w:rPr>
                <w:rFonts w:hint="eastAsia" w:ascii="宋体" w:hAnsi="宋体" w:eastAsia="宋体"/>
                <w:b/>
                <w:sz w:val="20"/>
                <w:szCs w:val="22"/>
              </w:rPr>
            </w:pPr>
          </w:p>
        </w:tc>
        <w:tc>
          <w:tcPr>
            <w:tcW w:w="6919"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overflowPunct/>
              <w:topLinePunct w:val="0"/>
              <w:bidi w:val="0"/>
              <w:spacing w:beforeLines="0" w:afterLines="0" w:line="240" w:lineRule="exact"/>
              <w:textAlignment w:val="auto"/>
              <w:rPr>
                <w:rFonts w:hint="eastAsia" w:ascii="宋体" w:hAnsi="宋体" w:eastAsia="宋体"/>
                <w:kern w:val="0"/>
                <w:sz w:val="20"/>
                <w:szCs w:val="22"/>
                <w:lang w:val="en-US" w:eastAsia="zh-CN"/>
              </w:rPr>
            </w:pPr>
            <w:r>
              <w:rPr>
                <w:rFonts w:hint="eastAsia" w:ascii="宋体" w:hAnsi="宋体" w:eastAsia="宋体"/>
                <w:kern w:val="0"/>
                <w:sz w:val="20"/>
                <w:szCs w:val="22"/>
                <w:lang w:val="en-US" w:eastAsia="zh-CN"/>
              </w:rPr>
              <w:t>合计</w:t>
            </w:r>
          </w:p>
        </w:tc>
        <w:tc>
          <w:tcPr>
            <w:tcW w:w="941"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overflowPunct/>
              <w:topLinePunct w:val="0"/>
              <w:bidi w:val="0"/>
              <w:snapToGrid w:val="0"/>
              <w:spacing w:beforeLines="0" w:afterLines="0" w:line="240" w:lineRule="exact"/>
              <w:ind w:left="-56" w:leftChars="-20" w:right="-286" w:rightChars="-102"/>
              <w:jc w:val="center"/>
              <w:textAlignment w:val="auto"/>
              <w:rPr>
                <w:rFonts w:hint="default" w:ascii="宋体" w:hAnsi="宋体" w:eastAsia="宋体"/>
                <w:kern w:val="0"/>
                <w:sz w:val="20"/>
                <w:szCs w:val="22"/>
                <w:lang w:val="en-US" w:eastAsia="zh-CN"/>
              </w:rPr>
            </w:pPr>
            <w:r>
              <w:rPr>
                <w:rFonts w:hint="eastAsia" w:ascii="宋体" w:hAnsi="宋体" w:eastAsia="宋体"/>
                <w:kern w:val="0"/>
                <w:sz w:val="20"/>
                <w:szCs w:val="22"/>
                <w:lang w:val="en-US" w:eastAsia="zh-CN"/>
              </w:rPr>
              <w:t>100分</w:t>
            </w:r>
          </w:p>
        </w:tc>
        <w:tc>
          <w:tcPr>
            <w:tcW w:w="941"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overflowPunct/>
              <w:topLinePunct w:val="0"/>
              <w:bidi w:val="0"/>
              <w:snapToGrid w:val="0"/>
              <w:spacing w:beforeLines="0" w:afterLines="0" w:line="240" w:lineRule="exact"/>
              <w:ind w:left="-56" w:leftChars="-20" w:right="-286" w:rightChars="-102"/>
              <w:jc w:val="center"/>
              <w:textAlignment w:val="auto"/>
              <w:rPr>
                <w:rFonts w:hint="eastAsia" w:ascii="宋体" w:hAnsi="宋体" w:eastAsia="宋体"/>
                <w:kern w:val="0"/>
                <w:sz w:val="20"/>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jc w:val="center"/>
        </w:trPr>
        <w:tc>
          <w:tcPr>
            <w:tcW w:w="10688" w:type="dxa"/>
            <w:gridSpan w:val="5"/>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overflowPunct/>
              <w:topLinePunct w:val="0"/>
              <w:bidi w:val="0"/>
              <w:snapToGrid w:val="0"/>
              <w:spacing w:beforeLines="0" w:afterLines="0" w:line="240" w:lineRule="exact"/>
              <w:ind w:left="-56" w:leftChars="-20" w:right="-286" w:rightChars="-102"/>
              <w:jc w:val="left"/>
              <w:textAlignment w:val="auto"/>
              <w:rPr>
                <w:rFonts w:hint="eastAsia"/>
                <w:sz w:val="24"/>
                <w:szCs w:val="18"/>
                <w:lang w:val="en-US" w:eastAsia="zh-CN"/>
              </w:rPr>
            </w:pPr>
            <w:r>
              <w:rPr>
                <w:rFonts w:hint="eastAsia" w:ascii="宋体" w:hAnsi="宋体"/>
                <w:b/>
                <w:bCs/>
                <w:kern w:val="0"/>
                <w:sz w:val="20"/>
                <w:szCs w:val="22"/>
                <w:lang w:val="en-US" w:eastAsia="zh-CN"/>
              </w:rPr>
              <w:t>评审组签名：</w:t>
            </w:r>
          </w:p>
          <w:p>
            <w:pPr>
              <w:pStyle w:val="3"/>
              <w:keepNext w:val="0"/>
              <w:keepLines w:val="0"/>
              <w:pageBreakBefore w:val="0"/>
              <w:kinsoku/>
              <w:wordWrap w:val="0"/>
              <w:overflowPunct/>
              <w:topLinePunct w:val="0"/>
              <w:bidi w:val="0"/>
              <w:spacing w:line="240" w:lineRule="exact"/>
              <w:jc w:val="right"/>
              <w:textAlignment w:val="auto"/>
              <w:rPr>
                <w:rFonts w:hint="default"/>
                <w:sz w:val="28"/>
                <w:szCs w:val="18"/>
                <w:lang w:val="en-US" w:eastAsia="zh-CN"/>
              </w:rPr>
            </w:pPr>
            <w:r>
              <w:rPr>
                <w:rFonts w:hint="eastAsia" w:ascii="宋体" w:hAnsi="宋体"/>
                <w:b/>
                <w:bCs/>
                <w:kern w:val="0"/>
                <w:sz w:val="20"/>
                <w:szCs w:val="22"/>
                <w:lang w:val="en-US" w:eastAsia="zh-CN"/>
              </w:rPr>
              <w:t>年   月   日</w:t>
            </w:r>
          </w:p>
        </w:tc>
      </w:tr>
    </w:tbl>
    <w:p>
      <w:pPr>
        <w:pStyle w:val="4"/>
        <w:ind w:left="0" w:leftChars="0" w:firstLine="0" w:firstLineChars="0"/>
        <w:rPr>
          <w:rFonts w:hint="default"/>
          <w:lang w:val="en-US"/>
        </w:rPr>
      </w:pPr>
    </w:p>
    <w:p>
      <w:pPr>
        <w:spacing w:line="360" w:lineRule="auto"/>
        <w:jc w:val="both"/>
        <w:outlineLvl w:val="0"/>
        <w:rPr>
          <w:rFonts w:hint="default" w:ascii="宋体" w:eastAsia="宋体" w:cs="仿宋"/>
          <w:b/>
          <w:sz w:val="36"/>
          <w:szCs w:val="36"/>
          <w:lang w:val="en-US" w:eastAsia="zh-CN"/>
        </w:rPr>
      </w:pPr>
      <w:r>
        <w:rPr>
          <w:rFonts w:hint="eastAsia" w:ascii="宋体" w:cs="仿宋"/>
          <w:b/>
          <w:sz w:val="36"/>
          <w:szCs w:val="36"/>
          <w:lang w:val="en-US" w:eastAsia="zh-CN"/>
        </w:rPr>
        <w:t>附件四</w:t>
      </w:r>
    </w:p>
    <w:p>
      <w:pPr>
        <w:spacing w:line="360" w:lineRule="auto"/>
        <w:jc w:val="center"/>
        <w:outlineLvl w:val="0"/>
        <w:rPr>
          <w:rFonts w:hint="eastAsia" w:ascii="宋体" w:eastAsia="宋体" w:cs="仿宋"/>
          <w:sz w:val="24"/>
          <w:lang w:eastAsia="zh-CN"/>
        </w:rPr>
      </w:pPr>
      <w:r>
        <w:rPr>
          <w:rFonts w:hint="eastAsia" w:ascii="宋体" w:cs="仿宋"/>
          <w:b/>
          <w:sz w:val="36"/>
          <w:szCs w:val="36"/>
        </w:rPr>
        <w:t>合同</w:t>
      </w:r>
      <w:bookmarkEnd w:id="2"/>
      <w:bookmarkEnd w:id="3"/>
      <w:bookmarkEnd w:id="4"/>
      <w:bookmarkEnd w:id="5"/>
      <w:r>
        <w:rPr>
          <w:rFonts w:hint="eastAsia" w:ascii="宋体" w:cs="仿宋"/>
          <w:b/>
          <w:sz w:val="36"/>
          <w:szCs w:val="36"/>
          <w:lang w:val="en-US" w:eastAsia="zh-CN"/>
        </w:rPr>
        <w:t>模板</w:t>
      </w:r>
    </w:p>
    <w:p>
      <w:pPr>
        <w:pStyle w:val="6"/>
        <w:spacing w:line="440" w:lineRule="exact"/>
        <w:rPr>
          <w:rFonts w:cs="宋体"/>
          <w:color w:val="000000"/>
          <w:sz w:val="28"/>
          <w:szCs w:val="28"/>
          <w:u w:val="single"/>
        </w:rPr>
      </w:pPr>
      <w:r>
        <w:rPr>
          <w:rFonts w:hint="eastAsia" w:cs="宋体"/>
          <w:color w:val="000000"/>
          <w:sz w:val="28"/>
          <w:szCs w:val="28"/>
        </w:rPr>
        <w:t>甲方：</w:t>
      </w:r>
      <w:r>
        <w:rPr>
          <w:rFonts w:hint="eastAsia" w:cs="宋体"/>
          <w:color w:val="000000"/>
          <w:sz w:val="28"/>
          <w:szCs w:val="28"/>
          <w:u w:val="single"/>
        </w:rPr>
        <w:t>　　　　　　          　　　　</w:t>
      </w:r>
    </w:p>
    <w:p>
      <w:pPr>
        <w:pStyle w:val="6"/>
        <w:spacing w:line="440" w:lineRule="exact"/>
        <w:rPr>
          <w:rFonts w:cs="宋体"/>
          <w:color w:val="000000"/>
          <w:sz w:val="28"/>
          <w:szCs w:val="28"/>
          <w:u w:val="single"/>
        </w:rPr>
      </w:pPr>
      <w:r>
        <w:rPr>
          <w:rFonts w:hint="eastAsia" w:cs="宋体"/>
          <w:color w:val="000000"/>
          <w:sz w:val="28"/>
          <w:szCs w:val="28"/>
        </w:rPr>
        <w:t>乙方：</w:t>
      </w:r>
      <w:r>
        <w:rPr>
          <w:rFonts w:hint="eastAsia" w:cs="宋体"/>
          <w:color w:val="000000"/>
          <w:sz w:val="28"/>
          <w:szCs w:val="28"/>
          <w:u w:val="single"/>
        </w:rPr>
        <w:t>　</w:t>
      </w:r>
      <w:r>
        <w:rPr>
          <w:rFonts w:hint="eastAsia" w:cs="宋体"/>
          <w:b/>
          <w:color w:val="000000"/>
          <w:sz w:val="28"/>
          <w:szCs w:val="28"/>
          <w:u w:val="single"/>
        </w:rPr>
        <w:t>　 　　　　　</w:t>
      </w:r>
      <w:r>
        <w:rPr>
          <w:rFonts w:hint="eastAsia" w:cs="宋体"/>
          <w:color w:val="000000"/>
          <w:sz w:val="28"/>
          <w:szCs w:val="28"/>
          <w:u w:val="single"/>
        </w:rPr>
        <w:t>　　　　　　　　</w:t>
      </w:r>
    </w:p>
    <w:p>
      <w:pPr>
        <w:pStyle w:val="6"/>
        <w:spacing w:line="500" w:lineRule="exact"/>
        <w:ind w:firstLine="480" w:firstLineChars="200"/>
        <w:rPr>
          <w:rFonts w:cs="Times New Roman"/>
          <w:color w:val="000000"/>
          <w:sz w:val="24"/>
          <w:szCs w:val="24"/>
        </w:rPr>
      </w:pPr>
      <w:r>
        <w:rPr>
          <w:rFonts w:hint="eastAsia" w:cs="Times New Roman"/>
          <w:color w:val="000000"/>
          <w:sz w:val="24"/>
          <w:szCs w:val="24"/>
        </w:rPr>
        <w:t>甲、乙双方根据</w:t>
      </w:r>
      <w:r>
        <w:rPr>
          <w:rFonts w:hint="eastAsia" w:cs="Times New Roman"/>
          <w:color w:val="000000"/>
          <w:sz w:val="24"/>
          <w:szCs w:val="24"/>
          <w:u w:val="single"/>
          <w:lang w:val="en-US" w:eastAsia="zh-CN"/>
        </w:rPr>
        <w:t xml:space="preserve">          </w:t>
      </w:r>
      <w:r>
        <w:rPr>
          <w:rFonts w:hint="eastAsia" w:cs="Times New Roman"/>
          <w:color w:val="000000"/>
          <w:sz w:val="24"/>
          <w:szCs w:val="24"/>
        </w:rPr>
        <w:t>关于</w:t>
      </w:r>
      <w:r>
        <w:rPr>
          <w:rFonts w:hint="eastAsia" w:cs="Times New Roman"/>
          <w:color w:val="000000"/>
          <w:sz w:val="24"/>
          <w:szCs w:val="24"/>
          <w:u w:val="single"/>
          <w:lang w:val="en-US" w:eastAsia="zh-CN"/>
        </w:rPr>
        <w:t xml:space="preserve">                                        </w:t>
      </w:r>
      <w:r>
        <w:rPr>
          <w:rFonts w:hint="eastAsia" w:cs="Times New Roman"/>
          <w:color w:val="000000"/>
          <w:sz w:val="24"/>
          <w:szCs w:val="24"/>
          <w:u w:val="none"/>
        </w:rPr>
        <w:t>食堂原材料配送定点供应商项目</w:t>
      </w:r>
      <w:r>
        <w:rPr>
          <w:rFonts w:hint="eastAsia" w:cs="Times New Roman"/>
          <w:color w:val="000000"/>
          <w:sz w:val="24"/>
          <w:szCs w:val="24"/>
          <w:lang w:val="en-US" w:eastAsia="zh-CN"/>
        </w:rPr>
        <w:t>院内询价</w:t>
      </w:r>
      <w:r>
        <w:rPr>
          <w:rFonts w:hint="eastAsia" w:cs="Times New Roman"/>
          <w:color w:val="000000"/>
          <w:sz w:val="24"/>
          <w:szCs w:val="24"/>
        </w:rPr>
        <w:t>的结果，签署本合同。</w:t>
      </w:r>
    </w:p>
    <w:p>
      <w:pPr>
        <w:pStyle w:val="6"/>
        <w:spacing w:line="500" w:lineRule="exact"/>
        <w:ind w:firstLine="482" w:firstLineChars="200"/>
        <w:jc w:val="left"/>
        <w:rPr>
          <w:rFonts w:cs="宋体"/>
          <w:b/>
          <w:color w:val="000000"/>
          <w:sz w:val="24"/>
          <w:szCs w:val="24"/>
        </w:rPr>
      </w:pPr>
      <w:bookmarkStart w:id="6" w:name="_Toc373160031"/>
      <w:r>
        <w:rPr>
          <w:rFonts w:hint="eastAsia" w:cs="宋体"/>
          <w:b/>
          <w:color w:val="000000"/>
          <w:sz w:val="24"/>
          <w:szCs w:val="24"/>
        </w:rPr>
        <w:t>第一条：采购商品清单、合同价格结算及付款方式</w:t>
      </w:r>
      <w:bookmarkEnd w:id="6"/>
    </w:p>
    <w:p>
      <w:pPr>
        <w:pStyle w:val="6"/>
        <w:spacing w:line="500" w:lineRule="exact"/>
        <w:ind w:firstLine="480" w:firstLineChars="200"/>
        <w:rPr>
          <w:rFonts w:hint="eastAsia" w:cs="宋体"/>
          <w:color w:val="000000"/>
          <w:sz w:val="24"/>
          <w:szCs w:val="24"/>
        </w:rPr>
      </w:pPr>
      <w:r>
        <w:rPr>
          <w:rFonts w:hint="eastAsia" w:cs="宋体"/>
          <w:color w:val="000000"/>
          <w:sz w:val="24"/>
          <w:szCs w:val="24"/>
        </w:rPr>
        <w:t>一、采购配送服务为：</w:t>
      </w:r>
    </w:p>
    <w:p>
      <w:pPr>
        <w:pStyle w:val="7"/>
        <w:rPr>
          <w:rFonts w:hint="eastAsia"/>
        </w:rPr>
      </w:pPr>
    </w:p>
    <w:p>
      <w:pPr>
        <w:pStyle w:val="7"/>
      </w:pPr>
    </w:p>
    <w:p>
      <w:pPr>
        <w:pStyle w:val="6"/>
        <w:spacing w:line="500" w:lineRule="exact"/>
        <w:ind w:firstLine="480" w:firstLineChars="200"/>
        <w:rPr>
          <w:rFonts w:cs="宋体"/>
          <w:color w:val="000000"/>
          <w:sz w:val="28"/>
          <w:szCs w:val="28"/>
        </w:rPr>
      </w:pPr>
      <w:r>
        <w:rPr>
          <w:rFonts w:hint="eastAsia" w:cs="宋体"/>
          <w:color w:val="000000"/>
          <w:sz w:val="24"/>
          <w:szCs w:val="24"/>
        </w:rPr>
        <w:t>货物的选择：乙方必须按甲方要求的品种和数量及时供应，不得以任何借口和理由拒绝供应，否则以违约责任进行处罚。</w:t>
      </w:r>
    </w:p>
    <w:p>
      <w:pPr>
        <w:spacing w:line="500" w:lineRule="exact"/>
        <w:ind w:firstLine="480" w:firstLineChars="200"/>
        <w:rPr>
          <w:rFonts w:hint="eastAsia" w:ascii="宋体" w:cs="宋体"/>
          <w:color w:val="000000"/>
          <w:sz w:val="24"/>
        </w:rPr>
      </w:pPr>
      <w:bookmarkStart w:id="7" w:name="_Toc324238824"/>
      <w:r>
        <w:rPr>
          <w:rFonts w:hint="eastAsia" w:ascii="宋体" w:cs="宋体"/>
          <w:color w:val="000000"/>
          <w:sz w:val="24"/>
        </w:rPr>
        <w:t>二、合同价格结算及付款方式</w:t>
      </w:r>
      <w:bookmarkEnd w:id="7"/>
    </w:p>
    <w:p>
      <w:pPr>
        <w:spacing w:line="500" w:lineRule="exact"/>
        <w:ind w:firstLine="480" w:firstLineChars="200"/>
        <w:rPr>
          <w:rFonts w:hint="eastAsia" w:ascii="宋体" w:cs="宋体"/>
          <w:color w:val="000000"/>
          <w:sz w:val="24"/>
        </w:rPr>
      </w:pPr>
      <w:bookmarkStart w:id="8" w:name="_Toc324238827"/>
      <w:r>
        <w:rPr>
          <w:rFonts w:hint="eastAsia" w:ascii="宋体" w:cs="宋体"/>
          <w:color w:val="000000"/>
          <w:sz w:val="24"/>
        </w:rPr>
        <w:t>1、应付款总额计算方式：</w:t>
      </w:r>
      <w:bookmarkEnd w:id="8"/>
      <w:bookmarkStart w:id="9" w:name="_Toc324238828"/>
    </w:p>
    <w:bookmarkEnd w:id="9"/>
    <w:p>
      <w:pPr>
        <w:spacing w:line="500" w:lineRule="exact"/>
        <w:ind w:firstLine="480" w:firstLineChars="200"/>
        <w:rPr>
          <w:rFonts w:hint="eastAsia" w:ascii="宋体" w:eastAsia="宋体" w:cs="宋体"/>
          <w:color w:val="000000"/>
          <w:sz w:val="24"/>
          <w:lang w:eastAsia="zh-CN"/>
        </w:rPr>
      </w:pPr>
      <w:bookmarkStart w:id="10" w:name="_Toc324238829"/>
      <w:r>
        <w:rPr>
          <w:rFonts w:hint="eastAsia" w:ascii="宋体" w:cs="宋体"/>
          <w:color w:val="000000"/>
          <w:sz w:val="24"/>
        </w:rPr>
        <w:t>应付款总额=标的物合同单价（</w:t>
      </w:r>
      <w:r>
        <w:rPr>
          <w:rFonts w:hint="eastAsia" w:ascii="宋体" w:cs="仿宋"/>
          <w:bCs/>
          <w:sz w:val="24"/>
        </w:rPr>
        <w:t>湖州市发改委网站当月最后一期《</w:t>
      </w:r>
      <w:r>
        <w:rPr>
          <w:rFonts w:hint="eastAsia" w:ascii="宋体" w:cs="宋体"/>
          <w:color w:val="000000"/>
          <w:sz w:val="24"/>
        </w:rPr>
        <w:t>湖州市中心城区部分“菜篮子”商品零售价格监测表</w:t>
      </w:r>
      <w:r>
        <w:rPr>
          <w:rFonts w:hint="eastAsia" w:ascii="宋体" w:cs="仿宋"/>
          <w:bCs/>
          <w:sz w:val="24"/>
        </w:rPr>
        <w:t>》</w:t>
      </w:r>
      <w:r>
        <w:rPr>
          <w:rFonts w:hint="eastAsia" w:ascii="宋体" w:cs="仿宋"/>
          <w:bCs/>
          <w:sz w:val="24"/>
          <w:lang w:eastAsia="zh-CN"/>
        </w:rPr>
        <w:t>、</w:t>
      </w:r>
      <w:r>
        <w:rPr>
          <w:rFonts w:hint="eastAsia" w:ascii="宋体" w:cs="仿宋"/>
          <w:bCs/>
          <w:sz w:val="24"/>
        </w:rPr>
        <w:t>《湖州市城区部分粮油商品零售价格监测表》公示</w:t>
      </w:r>
      <w:r>
        <w:rPr>
          <w:rFonts w:hint="eastAsia" w:ascii="宋体" w:cs="宋体"/>
          <w:color w:val="000000"/>
          <w:sz w:val="24"/>
        </w:rPr>
        <w:t>的三个菜场的平均价格</w:t>
      </w:r>
      <w:r>
        <w:rPr>
          <w:rFonts w:hint="eastAsia" w:ascii="宋体" w:cs="宋体"/>
          <w:color w:val="000000"/>
          <w:sz w:val="24"/>
          <w:lang w:eastAsia="zh-CN"/>
        </w:rPr>
        <w:t>）</w:t>
      </w:r>
      <w:r>
        <w:rPr>
          <w:rFonts w:hint="eastAsia" w:ascii="宋体" w:cs="宋体"/>
          <w:color w:val="000000"/>
          <w:sz w:val="24"/>
        </w:rPr>
        <w:t>*折扣</w:t>
      </w:r>
      <w:r>
        <w:rPr>
          <w:rFonts w:hint="eastAsia" w:ascii="宋体" w:cs="宋体"/>
          <w:bCs/>
          <w:color w:val="000000"/>
          <w:sz w:val="24"/>
        </w:rPr>
        <w:t>×配送数量</w:t>
      </w:r>
      <w:r>
        <w:rPr>
          <w:rFonts w:hint="eastAsia" w:ascii="宋体" w:cs="宋体"/>
          <w:bCs/>
          <w:color w:val="000000"/>
          <w:sz w:val="24"/>
          <w:lang w:eastAsia="zh-CN"/>
        </w:rPr>
        <w:t>。</w:t>
      </w:r>
    </w:p>
    <w:p>
      <w:pPr>
        <w:spacing w:line="500" w:lineRule="exact"/>
        <w:ind w:firstLine="482" w:firstLineChars="200"/>
        <w:rPr>
          <w:rFonts w:hint="eastAsia" w:ascii="宋体" w:cs="仿宋"/>
          <w:b/>
          <w:sz w:val="24"/>
        </w:rPr>
      </w:pPr>
      <w:r>
        <w:rPr>
          <w:rFonts w:hint="eastAsia" w:ascii="宋体" w:cs="仿宋"/>
          <w:b/>
          <w:sz w:val="24"/>
        </w:rPr>
        <w:t>湖州市发展和改革委员会网站中无价格公示的商品，商品结算价格由浙北大厦、大润发、物美三家超市的平均价确定价格，若以上均无价格公示或特殊产品价格则参考湖州市菜市场价格（由采购方协商确定）。</w:t>
      </w:r>
    </w:p>
    <w:p>
      <w:pPr>
        <w:spacing w:line="440" w:lineRule="exact"/>
        <w:ind w:firstLine="480" w:firstLineChars="200"/>
        <w:rPr>
          <w:rFonts w:hint="eastAsia" w:ascii="宋体" w:cs="宋体"/>
          <w:color w:val="auto"/>
          <w:sz w:val="24"/>
        </w:rPr>
      </w:pPr>
      <w:r>
        <w:rPr>
          <w:rFonts w:hint="eastAsia" w:ascii="宋体" w:cs="宋体"/>
          <w:color w:val="auto"/>
          <w:sz w:val="24"/>
        </w:rPr>
        <w:t>2、</w:t>
      </w:r>
      <w:bookmarkEnd w:id="10"/>
      <w:bookmarkStart w:id="11" w:name="_Toc373160032"/>
      <w:r>
        <w:rPr>
          <w:rFonts w:hint="eastAsia" w:ascii="宋体" w:cs="宋体"/>
          <w:color w:val="auto"/>
          <w:sz w:val="24"/>
        </w:rPr>
        <w:t>付款方式：</w:t>
      </w:r>
      <w:r>
        <w:rPr>
          <w:rFonts w:hint="eastAsia" w:ascii="宋体" w:cs="宋体"/>
          <w:color w:val="auto"/>
          <w:kern w:val="0"/>
          <w:sz w:val="24"/>
        </w:rPr>
        <w:t>1）合同签订生效及具备实施条件后7个工作日内支付预付款，即预算金额的40%；</w:t>
      </w:r>
    </w:p>
    <w:p>
      <w:pPr>
        <w:spacing w:line="440" w:lineRule="exact"/>
        <w:ind w:firstLine="480" w:firstLineChars="200"/>
        <w:rPr>
          <w:rFonts w:hint="eastAsia" w:ascii="宋体" w:cs="宋体"/>
          <w:color w:val="auto"/>
          <w:sz w:val="24"/>
        </w:rPr>
      </w:pPr>
      <w:r>
        <w:rPr>
          <w:rFonts w:hint="eastAsia" w:ascii="宋体" w:cs="宋体"/>
          <w:color w:val="auto"/>
          <w:sz w:val="24"/>
        </w:rPr>
        <w:t>2）本项目分批采购，分批付款。每月按实际供货量支付货款</w:t>
      </w:r>
      <w:r>
        <w:rPr>
          <w:rFonts w:hint="eastAsia" w:ascii="宋体" w:cs="宋体"/>
          <w:color w:val="auto"/>
          <w:kern w:val="0"/>
          <w:sz w:val="24"/>
        </w:rPr>
        <w:t>（允许在预付款中抵扣）</w:t>
      </w:r>
      <w:r>
        <w:rPr>
          <w:rFonts w:hint="eastAsia" w:ascii="宋体" w:cs="宋体"/>
          <w:color w:val="auto"/>
          <w:sz w:val="24"/>
        </w:rPr>
        <w:t>。货款按照应付款额计算方式结算。</w:t>
      </w:r>
    </w:p>
    <w:p>
      <w:pPr>
        <w:spacing w:line="440" w:lineRule="exact"/>
        <w:ind w:firstLine="480" w:firstLineChars="200"/>
        <w:rPr>
          <w:rFonts w:hint="eastAsia" w:ascii="宋体" w:cs="宋体"/>
          <w:color w:val="auto"/>
          <w:sz w:val="24"/>
        </w:rPr>
      </w:pPr>
      <w:r>
        <w:rPr>
          <w:rFonts w:hint="eastAsia" w:ascii="宋体" w:cs="宋体"/>
          <w:color w:val="auto"/>
          <w:kern w:val="0"/>
          <w:sz w:val="24"/>
        </w:rPr>
        <w:t>3）采购人应自收到供应商开具的发票后7个工作日内将上述相关款项支付到合同约定的供应商账户。</w:t>
      </w:r>
    </w:p>
    <w:p>
      <w:pPr>
        <w:spacing w:line="440" w:lineRule="exact"/>
        <w:ind w:firstLine="482" w:firstLineChars="200"/>
        <w:rPr>
          <w:rFonts w:hint="eastAsia" w:ascii="宋体" w:cs="宋体"/>
          <w:sz w:val="24"/>
        </w:rPr>
      </w:pPr>
      <w:r>
        <w:rPr>
          <w:rFonts w:hint="eastAsia" w:ascii="宋体" w:cs="宋体"/>
          <w:b/>
          <w:bCs/>
          <w:sz w:val="24"/>
          <w:shd w:val="clear" w:color="auto" w:fill="FFFFFF"/>
        </w:rPr>
        <w:t>注：若中标供应商明确表示无需预付款或者主动要求降低预付款比例的，采购人可不适用前述规定。</w:t>
      </w:r>
    </w:p>
    <w:p>
      <w:pPr>
        <w:pStyle w:val="6"/>
        <w:spacing w:line="500" w:lineRule="exact"/>
        <w:ind w:firstLine="482" w:firstLineChars="200"/>
        <w:jc w:val="left"/>
        <w:rPr>
          <w:rFonts w:cs="宋体"/>
          <w:b/>
          <w:color w:val="000000"/>
          <w:sz w:val="24"/>
          <w:szCs w:val="24"/>
        </w:rPr>
      </w:pPr>
      <w:r>
        <w:rPr>
          <w:rFonts w:hint="eastAsia" w:cs="宋体"/>
          <w:b/>
          <w:color w:val="000000"/>
          <w:sz w:val="24"/>
          <w:szCs w:val="24"/>
        </w:rPr>
        <w:t>第二条：合同履约期限：</w:t>
      </w:r>
      <w:bookmarkEnd w:id="11"/>
    </w:p>
    <w:p>
      <w:pPr>
        <w:pStyle w:val="6"/>
        <w:spacing w:line="500" w:lineRule="exact"/>
        <w:ind w:firstLine="480" w:firstLineChars="200"/>
        <w:jc w:val="left"/>
        <w:rPr>
          <w:rFonts w:cs="宋体"/>
          <w:color w:val="000000"/>
          <w:sz w:val="24"/>
          <w:szCs w:val="24"/>
        </w:rPr>
      </w:pPr>
      <w:r>
        <w:rPr>
          <w:rFonts w:cs="宋体"/>
          <w:color w:val="000000"/>
          <w:sz w:val="24"/>
          <w:szCs w:val="24"/>
        </w:rPr>
        <w:t>20</w:t>
      </w:r>
      <w:r>
        <w:rPr>
          <w:rFonts w:hint="eastAsia" w:cs="宋体"/>
          <w:color w:val="000000"/>
          <w:sz w:val="24"/>
          <w:szCs w:val="24"/>
        </w:rPr>
        <w:t>2  年 月 日至</w:t>
      </w:r>
      <w:r>
        <w:rPr>
          <w:rFonts w:cs="宋体"/>
          <w:color w:val="000000"/>
          <w:sz w:val="24"/>
          <w:szCs w:val="24"/>
        </w:rPr>
        <w:t>20</w:t>
      </w:r>
      <w:r>
        <w:rPr>
          <w:rFonts w:hint="eastAsia" w:cs="宋体"/>
          <w:color w:val="000000"/>
          <w:sz w:val="24"/>
          <w:szCs w:val="24"/>
        </w:rPr>
        <w:t>2  年 月 日。</w:t>
      </w:r>
    </w:p>
    <w:p>
      <w:pPr>
        <w:spacing w:line="500" w:lineRule="exact"/>
        <w:ind w:firstLine="482" w:firstLineChars="200"/>
        <w:jc w:val="left"/>
        <w:rPr>
          <w:b/>
          <w:color w:val="000000"/>
          <w:sz w:val="24"/>
        </w:rPr>
      </w:pPr>
      <w:bookmarkStart w:id="12" w:name="_Toc373160033"/>
      <w:r>
        <w:rPr>
          <w:rFonts w:hint="eastAsia"/>
          <w:b/>
          <w:color w:val="000000"/>
          <w:sz w:val="24"/>
        </w:rPr>
        <w:t>第三条：质量保证</w:t>
      </w:r>
      <w:bookmarkEnd w:id="12"/>
      <w:r>
        <w:rPr>
          <w:b/>
          <w:color w:val="000000"/>
          <w:sz w:val="24"/>
        </w:rPr>
        <w:tab/>
      </w:r>
    </w:p>
    <w:p>
      <w:pPr>
        <w:spacing w:line="440" w:lineRule="exact"/>
        <w:ind w:firstLine="480" w:firstLineChars="200"/>
        <w:rPr>
          <w:rFonts w:hint="eastAsia" w:ascii="宋体" w:cs="宋体"/>
          <w:sz w:val="24"/>
        </w:rPr>
      </w:pPr>
      <w:r>
        <w:rPr>
          <w:rFonts w:hint="eastAsia" w:ascii="宋体" w:cs="宋体"/>
          <w:color w:val="000000"/>
          <w:sz w:val="24"/>
        </w:rPr>
        <w:t>乙方保证所供的商品质量必须符合国家食品卫生、安全有关标准，所供商品</w:t>
      </w:r>
      <w:r>
        <w:rPr>
          <w:rFonts w:hint="eastAsia" w:ascii="宋体" w:cs="宋体"/>
          <w:sz w:val="24"/>
        </w:rPr>
        <w:t>剩余保质期为原保质期的三分之二以上</w:t>
      </w:r>
      <w:r>
        <w:rPr>
          <w:rFonts w:hint="eastAsia" w:ascii="宋体" w:cs="宋体"/>
          <w:color w:val="000000"/>
          <w:sz w:val="24"/>
        </w:rPr>
        <w:t>，并能提供所供商品生产企业的食品生产许可证、产品合格证等相关证件。</w:t>
      </w:r>
    </w:p>
    <w:p>
      <w:pPr>
        <w:spacing w:line="500" w:lineRule="exact"/>
        <w:ind w:firstLine="482" w:firstLineChars="200"/>
        <w:rPr>
          <w:b/>
          <w:color w:val="000000"/>
          <w:sz w:val="24"/>
        </w:rPr>
      </w:pPr>
      <w:bookmarkStart w:id="13" w:name="_Toc373160034"/>
      <w:r>
        <w:rPr>
          <w:rFonts w:hint="eastAsia"/>
          <w:b/>
          <w:color w:val="000000"/>
          <w:sz w:val="24"/>
        </w:rPr>
        <w:t>第四条：配送流程及要求</w:t>
      </w:r>
      <w:bookmarkEnd w:id="13"/>
    </w:p>
    <w:p>
      <w:pPr>
        <w:spacing w:line="500" w:lineRule="exact"/>
        <w:ind w:firstLine="480" w:firstLineChars="200"/>
        <w:rPr>
          <w:rFonts w:hint="eastAsia" w:ascii="宋体" w:cs="宋体"/>
          <w:bCs/>
          <w:color w:val="000000"/>
          <w:sz w:val="24"/>
        </w:rPr>
      </w:pPr>
      <w:r>
        <w:rPr>
          <w:rFonts w:hint="eastAsia" w:ascii="宋体" w:cs="宋体"/>
          <w:bCs/>
          <w:color w:val="000000"/>
          <w:sz w:val="24"/>
        </w:rPr>
        <w:t>1、</w:t>
      </w:r>
      <w:r>
        <w:rPr>
          <w:rFonts w:hint="eastAsia" w:ascii="宋体" w:cs="宋体"/>
          <w:color w:val="000000"/>
          <w:sz w:val="24"/>
        </w:rPr>
        <w:t>乙</w:t>
      </w:r>
      <w:r>
        <w:rPr>
          <w:rFonts w:hint="eastAsia" w:ascii="宋体" w:cs="宋体"/>
          <w:bCs/>
          <w:color w:val="000000"/>
          <w:sz w:val="24"/>
        </w:rPr>
        <w:t>方必须按与甲方约定的</w:t>
      </w:r>
      <w:r>
        <w:rPr>
          <w:rFonts w:hint="eastAsia" w:ascii="宋体" w:cs="宋体"/>
          <w:color w:val="000000"/>
          <w:sz w:val="24"/>
        </w:rPr>
        <w:t>时间、地点</w:t>
      </w:r>
      <w:r>
        <w:rPr>
          <w:rFonts w:hint="eastAsia" w:ascii="宋体" w:cs="宋体"/>
          <w:bCs/>
          <w:color w:val="000000"/>
          <w:sz w:val="24"/>
        </w:rPr>
        <w:t>配货送货</w:t>
      </w:r>
      <w:r>
        <w:rPr>
          <w:rFonts w:hint="eastAsia" w:ascii="宋体" w:cs="宋体"/>
          <w:color w:val="000000"/>
          <w:sz w:val="24"/>
        </w:rPr>
        <w:t>到位</w:t>
      </w:r>
      <w:r>
        <w:rPr>
          <w:rFonts w:hint="eastAsia" w:ascii="宋体" w:cs="宋体"/>
          <w:bCs/>
          <w:color w:val="000000"/>
          <w:sz w:val="24"/>
        </w:rPr>
        <w:t>。</w:t>
      </w:r>
    </w:p>
    <w:p>
      <w:pPr>
        <w:spacing w:line="500" w:lineRule="exact"/>
        <w:ind w:firstLine="480" w:firstLineChars="200"/>
        <w:rPr>
          <w:rFonts w:hint="eastAsia" w:ascii="宋体" w:cs="宋体"/>
          <w:color w:val="000000"/>
          <w:sz w:val="24"/>
        </w:rPr>
      </w:pPr>
      <w:r>
        <w:rPr>
          <w:rFonts w:hint="eastAsia" w:ascii="宋体" w:cs="宋体"/>
          <w:color w:val="000000"/>
          <w:sz w:val="24"/>
        </w:rPr>
        <w:t>2、货物送达后由甲方相关负责人对质量、数量验收后确认签字。</w:t>
      </w:r>
    </w:p>
    <w:p>
      <w:pPr>
        <w:spacing w:line="500" w:lineRule="exact"/>
        <w:ind w:firstLine="482" w:firstLineChars="200"/>
        <w:rPr>
          <w:b/>
          <w:color w:val="000000"/>
          <w:sz w:val="24"/>
        </w:rPr>
      </w:pPr>
      <w:bookmarkStart w:id="14" w:name="_Toc373160035"/>
      <w:r>
        <w:rPr>
          <w:rFonts w:hint="eastAsia"/>
          <w:b/>
          <w:color w:val="000000"/>
          <w:sz w:val="24"/>
        </w:rPr>
        <w:t>第五条：售后服务</w:t>
      </w:r>
      <w:bookmarkEnd w:id="14"/>
    </w:p>
    <w:p>
      <w:pPr>
        <w:spacing w:line="500" w:lineRule="exact"/>
        <w:ind w:firstLine="480" w:firstLineChars="200"/>
        <w:rPr>
          <w:rFonts w:hint="eastAsia" w:ascii="宋体" w:cs="宋体"/>
          <w:color w:val="000000"/>
          <w:sz w:val="24"/>
        </w:rPr>
      </w:pPr>
      <w:bookmarkStart w:id="15" w:name="_Toc373160036"/>
      <w:r>
        <w:rPr>
          <w:rFonts w:hint="eastAsia" w:ascii="宋体" w:cs="宋体"/>
          <w:color w:val="000000"/>
          <w:sz w:val="24"/>
        </w:rPr>
        <w:t>乙方接到用户采购计划后，提供7×24小时服务支持。</w:t>
      </w:r>
    </w:p>
    <w:p>
      <w:pPr>
        <w:spacing w:line="500" w:lineRule="exact"/>
        <w:ind w:firstLine="482" w:firstLineChars="200"/>
        <w:rPr>
          <w:b/>
          <w:color w:val="000000"/>
          <w:sz w:val="24"/>
        </w:rPr>
      </w:pPr>
      <w:r>
        <w:rPr>
          <w:rFonts w:hint="eastAsia"/>
          <w:b/>
          <w:color w:val="000000"/>
          <w:sz w:val="24"/>
        </w:rPr>
        <w:t>第六条：验收</w:t>
      </w:r>
      <w:bookmarkEnd w:id="15"/>
    </w:p>
    <w:p>
      <w:pPr>
        <w:spacing w:line="500" w:lineRule="exact"/>
        <w:ind w:firstLine="480" w:firstLineChars="200"/>
        <w:rPr>
          <w:rFonts w:hint="eastAsia" w:ascii="宋体" w:cs="宋体"/>
          <w:color w:val="000000"/>
          <w:sz w:val="24"/>
        </w:rPr>
      </w:pPr>
      <w:r>
        <w:rPr>
          <w:rFonts w:hint="eastAsia" w:ascii="宋体" w:cs="宋体"/>
          <w:color w:val="000000"/>
          <w:sz w:val="24"/>
        </w:rPr>
        <w:t>甲方根据招标文件要求及货物样品按供货批次验收。甲乙双方对商品质量有争议的，以甲方所在地的卫生或质量技术监督部门检测为准，检测不合格的，相关费用由乙方支付，否则由甲方支付。</w:t>
      </w:r>
    </w:p>
    <w:p>
      <w:pPr>
        <w:spacing w:line="500" w:lineRule="exact"/>
        <w:ind w:firstLine="482" w:firstLineChars="200"/>
        <w:jc w:val="left"/>
        <w:rPr>
          <w:b/>
          <w:color w:val="000000"/>
          <w:sz w:val="24"/>
        </w:rPr>
      </w:pPr>
      <w:bookmarkStart w:id="16" w:name="_Toc373160037"/>
      <w:r>
        <w:rPr>
          <w:rFonts w:hint="eastAsia"/>
          <w:b/>
          <w:color w:val="000000"/>
          <w:sz w:val="24"/>
        </w:rPr>
        <w:t>第七条：运输要求</w:t>
      </w:r>
      <w:bookmarkEnd w:id="16"/>
    </w:p>
    <w:p>
      <w:pPr>
        <w:autoSpaceDE w:val="0"/>
        <w:autoSpaceDN w:val="0"/>
        <w:adjustRightInd w:val="0"/>
        <w:spacing w:line="400" w:lineRule="exact"/>
        <w:ind w:firstLine="475"/>
        <w:jc w:val="left"/>
        <w:rPr>
          <w:rFonts w:cs="宋体"/>
          <w:bCs/>
          <w:color w:val="000000"/>
          <w:sz w:val="24"/>
        </w:rPr>
      </w:pPr>
      <w:r>
        <w:rPr>
          <w:rFonts w:hint="eastAsia" w:ascii="宋体" w:cs="宋体"/>
          <w:color w:val="000000"/>
          <w:kern w:val="0"/>
          <w:sz w:val="24"/>
          <w:lang w:val="zh-CN"/>
        </w:rPr>
        <w:t>所用配送车辆符合相关法律法规规定。</w:t>
      </w:r>
      <w:r>
        <w:rPr>
          <w:rFonts w:hint="eastAsia" w:cs="宋体"/>
          <w:color w:val="000000"/>
          <w:sz w:val="24"/>
        </w:rPr>
        <w:t>乙</w:t>
      </w:r>
      <w:r>
        <w:rPr>
          <w:rFonts w:hint="eastAsia" w:cs="宋体"/>
          <w:bCs/>
          <w:color w:val="000000"/>
          <w:sz w:val="24"/>
        </w:rPr>
        <w:t>方</w:t>
      </w:r>
      <w:r>
        <w:rPr>
          <w:rFonts w:hint="eastAsia" w:cs="宋体"/>
          <w:color w:val="000000"/>
          <w:sz w:val="24"/>
        </w:rPr>
        <w:t>负责运输、装卸全过程，并按甲方指定地点存放</w:t>
      </w:r>
      <w:r>
        <w:rPr>
          <w:rFonts w:cs="宋体"/>
          <w:color w:val="000000"/>
          <w:sz w:val="24"/>
        </w:rPr>
        <w:t xml:space="preserve">, </w:t>
      </w:r>
      <w:r>
        <w:rPr>
          <w:rFonts w:hint="eastAsia" w:cs="宋体"/>
          <w:color w:val="000000"/>
          <w:sz w:val="24"/>
        </w:rPr>
        <w:t>运输和装卸费用由乙方承担。</w:t>
      </w:r>
      <w:r>
        <w:rPr>
          <w:rFonts w:hint="eastAsia" w:cs="宋体"/>
          <w:bCs/>
          <w:color w:val="000000"/>
          <w:sz w:val="24"/>
        </w:rPr>
        <w:t>在配送运输中要确保安全，在配送中发生安全事故，</w:t>
      </w:r>
      <w:r>
        <w:rPr>
          <w:rFonts w:hint="eastAsia" w:cs="宋体"/>
          <w:color w:val="000000"/>
          <w:sz w:val="24"/>
        </w:rPr>
        <w:t>乙方</w:t>
      </w:r>
      <w:r>
        <w:rPr>
          <w:rFonts w:hint="eastAsia" w:cs="宋体"/>
          <w:bCs/>
          <w:color w:val="000000"/>
          <w:sz w:val="24"/>
        </w:rPr>
        <w:t>承担一切责任。</w:t>
      </w:r>
    </w:p>
    <w:p>
      <w:pPr>
        <w:spacing w:line="500" w:lineRule="exact"/>
        <w:ind w:firstLine="482" w:firstLineChars="200"/>
        <w:rPr>
          <w:b/>
          <w:color w:val="000000"/>
          <w:sz w:val="24"/>
        </w:rPr>
      </w:pPr>
      <w:bookmarkStart w:id="17" w:name="_Toc295230440"/>
      <w:bookmarkStart w:id="18" w:name="_Toc373160038"/>
      <w:r>
        <w:rPr>
          <w:rFonts w:hint="eastAsia"/>
          <w:b/>
          <w:color w:val="000000"/>
          <w:sz w:val="24"/>
        </w:rPr>
        <w:t>第八条：履约保证金</w:t>
      </w:r>
      <w:bookmarkEnd w:id="17"/>
      <w:bookmarkEnd w:id="18"/>
    </w:p>
    <w:p>
      <w:pPr>
        <w:widowControl/>
        <w:snapToGrid w:val="0"/>
        <w:spacing w:line="360" w:lineRule="auto"/>
        <w:ind w:firstLine="360" w:firstLineChars="150"/>
        <w:rPr>
          <w:rFonts w:hint="eastAsia" w:ascii="宋体" w:cs="宋体"/>
          <w:b/>
          <w:bCs/>
          <w:sz w:val="24"/>
        </w:rPr>
      </w:pPr>
      <w:bookmarkStart w:id="19" w:name="_Toc373160041"/>
      <w:r>
        <w:rPr>
          <w:rFonts w:hint="eastAsia" w:ascii="宋体" w:cs="宋体"/>
          <w:kern w:val="0"/>
          <w:sz w:val="24"/>
        </w:rPr>
        <w:t xml:space="preserve"> 1、中标供应商在签订合同</w:t>
      </w:r>
      <w:r>
        <w:rPr>
          <w:rFonts w:hint="eastAsia" w:ascii="宋体"/>
          <w:bCs/>
          <w:sz w:val="24"/>
        </w:rPr>
        <w:t>后十个工作日内</w:t>
      </w:r>
      <w:r>
        <w:rPr>
          <w:rFonts w:hint="eastAsia" w:ascii="宋体" w:cs="宋体"/>
          <w:kern w:val="0"/>
          <w:sz w:val="24"/>
        </w:rPr>
        <w:t>应向采购人缴纳人民币   元整履约保证金，</w:t>
      </w:r>
      <w:r>
        <w:rPr>
          <w:rFonts w:hint="eastAsia" w:ascii="宋体"/>
          <w:bCs/>
          <w:sz w:val="24"/>
        </w:rPr>
        <w:t>待</w:t>
      </w:r>
      <w:r>
        <w:rPr>
          <w:rFonts w:hint="eastAsia" w:ascii="宋体" w:hAnsi="宋体" w:cs="宋体"/>
          <w:sz w:val="24"/>
        </w:rPr>
        <w:t>合同履行完成验收合格后5 个工作日</w:t>
      </w:r>
      <w:r>
        <w:rPr>
          <w:rFonts w:hint="eastAsia" w:ascii="宋体"/>
          <w:bCs/>
          <w:sz w:val="24"/>
        </w:rPr>
        <w:t>内一次性无息退还。</w:t>
      </w:r>
      <w:r>
        <w:rPr>
          <w:rFonts w:hint="eastAsia" w:ascii="宋体" w:cs="宋体"/>
          <w:kern w:val="0"/>
          <w:sz w:val="24"/>
        </w:rPr>
        <w:t>（缴纳形式为支票、汇票、本票，或银行、保险公司出具的保函）</w:t>
      </w:r>
      <w:r>
        <w:rPr>
          <w:rFonts w:hint="eastAsia" w:ascii="宋体" w:cs="宋体"/>
          <w:b/>
          <w:sz w:val="24"/>
        </w:rPr>
        <w:t xml:space="preserve"> </w:t>
      </w:r>
    </w:p>
    <w:p>
      <w:pPr>
        <w:widowControl/>
        <w:snapToGrid w:val="0"/>
        <w:spacing w:line="360" w:lineRule="auto"/>
        <w:ind w:firstLine="361" w:firstLineChars="150"/>
        <w:rPr>
          <w:rFonts w:hint="eastAsia" w:ascii="宋体" w:cs="宋体"/>
          <w:b/>
          <w:bCs/>
          <w:sz w:val="24"/>
        </w:rPr>
      </w:pPr>
      <w:r>
        <w:rPr>
          <w:rFonts w:hint="eastAsia" w:ascii="宋体" w:cs="宋体"/>
          <w:b/>
          <w:bCs/>
          <w:sz w:val="24"/>
        </w:rPr>
        <w:t xml:space="preserve"> </w:t>
      </w:r>
      <w:r>
        <w:rPr>
          <w:rFonts w:hint="eastAsia" w:ascii="宋体" w:cs="宋体"/>
          <w:bCs/>
          <w:sz w:val="24"/>
        </w:rPr>
        <w:t>2、供应商应按招标文件规定的服务标准向采购人提供服务。</w:t>
      </w:r>
    </w:p>
    <w:p>
      <w:pPr>
        <w:spacing w:line="440" w:lineRule="exact"/>
        <w:ind w:firstLine="495"/>
        <w:jc w:val="left"/>
        <w:rPr>
          <w:rFonts w:hint="eastAsia" w:ascii="宋体" w:hAnsi="宋体" w:cs="宋体"/>
          <w:bCs/>
          <w:sz w:val="24"/>
        </w:rPr>
      </w:pPr>
      <w:r>
        <w:rPr>
          <w:rFonts w:hint="eastAsia" w:ascii="宋体" w:cs="宋体"/>
          <w:bCs/>
          <w:sz w:val="24"/>
        </w:rPr>
        <w:t>3、</w:t>
      </w:r>
      <w:r>
        <w:rPr>
          <w:rFonts w:hint="eastAsia" w:ascii="宋体" w:hAnsi="宋体" w:cs="宋体"/>
          <w:bCs/>
          <w:sz w:val="24"/>
        </w:rPr>
        <w:t>建立考核制度。当月供应商配送考核等第不合格，采购人将约谈该供应商并勒令及时整改，约谈和整改要求记录在案；如连续2个月该供应商配送考核等第不合格或当年配送累计三次不合格，采购人有权取消其配送资格。</w:t>
      </w:r>
    </w:p>
    <w:p>
      <w:pPr>
        <w:spacing w:line="440" w:lineRule="exact"/>
        <w:ind w:firstLine="480" w:firstLineChars="200"/>
        <w:rPr>
          <w:rFonts w:hint="eastAsia" w:ascii="宋体" w:cs="宋体"/>
          <w:bCs/>
          <w:sz w:val="24"/>
        </w:rPr>
      </w:pPr>
      <w:r>
        <w:rPr>
          <w:rFonts w:hint="eastAsia" w:ascii="宋体" w:cs="宋体"/>
          <w:bCs/>
          <w:sz w:val="24"/>
        </w:rPr>
        <w:t>4、供应商提供的服务人员不符合本合同约定的数额，供应商应当自接到采购人通知之日起2日内予以补足，采购人有权按照缺岗天数及缺岗人数扣除相应的履约保证金。</w:t>
      </w:r>
    </w:p>
    <w:p>
      <w:pPr>
        <w:spacing w:line="440" w:lineRule="exact"/>
        <w:ind w:firstLine="480" w:firstLineChars="200"/>
        <w:rPr>
          <w:rFonts w:hint="eastAsia" w:ascii="宋体" w:cs="宋体"/>
          <w:bCs/>
          <w:sz w:val="24"/>
        </w:rPr>
      </w:pPr>
      <w:r>
        <w:rPr>
          <w:rFonts w:hint="eastAsia" w:ascii="宋体" w:cs="宋体"/>
          <w:bCs/>
          <w:sz w:val="24"/>
        </w:rPr>
        <w:t>5、由于供应商服务人员原因在服务工作中给采购人的设施、材料造成损失，供应商应负责赔偿。</w:t>
      </w:r>
    </w:p>
    <w:p>
      <w:pPr>
        <w:spacing w:line="440" w:lineRule="exact"/>
        <w:ind w:firstLine="480" w:firstLineChars="200"/>
        <w:rPr>
          <w:rFonts w:hint="eastAsia" w:ascii="宋体" w:cs="宋体"/>
          <w:bCs/>
          <w:sz w:val="24"/>
        </w:rPr>
      </w:pPr>
      <w:r>
        <w:rPr>
          <w:rFonts w:hint="eastAsia" w:ascii="宋体" w:cs="宋体"/>
          <w:bCs/>
          <w:sz w:val="24"/>
        </w:rPr>
        <w:t>6、在使用过程中发生问题，供应商在接到采购人通知后在</w:t>
      </w:r>
      <w:r>
        <w:rPr>
          <w:rFonts w:hint="eastAsia" w:ascii="宋体" w:cs="宋体"/>
          <w:bCs/>
          <w:sz w:val="24"/>
          <w:u w:val="single"/>
        </w:rPr>
        <w:t xml:space="preserve">    </w:t>
      </w:r>
      <w:r>
        <w:rPr>
          <w:rFonts w:hint="eastAsia" w:ascii="宋体" w:cs="宋体"/>
          <w:bCs/>
          <w:sz w:val="24"/>
          <w:lang w:val="en-US" w:eastAsia="zh-CN"/>
        </w:rPr>
        <w:t>分钟内响应，</w:t>
      </w:r>
      <w:r>
        <w:rPr>
          <w:rFonts w:hint="eastAsia" w:ascii="宋体" w:cs="宋体"/>
          <w:bCs/>
          <w:sz w:val="24"/>
          <w:u w:val="single"/>
        </w:rPr>
        <w:t xml:space="preserve">    </w:t>
      </w:r>
      <w:r>
        <w:rPr>
          <w:rFonts w:hint="eastAsia" w:ascii="宋体" w:cs="宋体"/>
          <w:bCs/>
          <w:sz w:val="24"/>
        </w:rPr>
        <w:t>小时内到达采购人现场。</w:t>
      </w:r>
    </w:p>
    <w:p>
      <w:pPr>
        <w:spacing w:line="440" w:lineRule="exact"/>
        <w:ind w:firstLine="480" w:firstLineChars="200"/>
        <w:rPr>
          <w:rFonts w:hint="eastAsia" w:ascii="宋体" w:cs="宋体"/>
          <w:bCs/>
          <w:sz w:val="24"/>
        </w:rPr>
      </w:pPr>
      <w:r>
        <w:rPr>
          <w:rFonts w:hint="eastAsia" w:ascii="宋体" w:cs="宋体"/>
          <w:bCs/>
          <w:sz w:val="24"/>
        </w:rPr>
        <w:t>7、在服务质量保证期内，供应商应对出现的服务质量及安全问题负责处理解决并承担一切费用。</w:t>
      </w:r>
    </w:p>
    <w:p>
      <w:pPr>
        <w:snapToGrid w:val="0"/>
        <w:spacing w:before="156" w:after="156"/>
        <w:ind w:firstLine="482" w:firstLineChars="200"/>
        <w:rPr>
          <w:rFonts w:hint="eastAsia" w:ascii="宋体"/>
          <w:b/>
          <w:sz w:val="24"/>
        </w:rPr>
      </w:pPr>
      <w:r>
        <w:rPr>
          <w:rFonts w:hint="eastAsia" w:ascii="宋体"/>
          <w:b/>
          <w:sz w:val="24"/>
        </w:rPr>
        <w:t>第九条：税费</w:t>
      </w:r>
    </w:p>
    <w:p>
      <w:pPr>
        <w:pStyle w:val="14"/>
        <w:ind w:firstLine="480" w:firstLineChars="200"/>
        <w:rPr>
          <w:rFonts w:hint="eastAsia"/>
        </w:rPr>
      </w:pPr>
      <w:r>
        <w:rPr>
          <w:rFonts w:hint="eastAsia" w:ascii="宋体"/>
          <w:sz w:val="24"/>
        </w:rPr>
        <w:t>本合同执行中相关的一切税费均由</w:t>
      </w:r>
      <w:r>
        <w:rPr>
          <w:sz w:val="24"/>
        </w:rPr>
        <w:t>乙</w:t>
      </w:r>
      <w:r>
        <w:rPr>
          <w:rFonts w:hint="eastAsia" w:ascii="宋体"/>
          <w:sz w:val="24"/>
        </w:rPr>
        <w:t>方负担。</w:t>
      </w:r>
    </w:p>
    <w:p>
      <w:pPr>
        <w:spacing w:line="440" w:lineRule="exact"/>
        <w:ind w:firstLine="482" w:firstLineChars="200"/>
        <w:rPr>
          <w:rFonts w:hint="eastAsia" w:ascii="宋体" w:cs="宋体"/>
          <w:b/>
          <w:sz w:val="24"/>
        </w:rPr>
      </w:pPr>
      <w:r>
        <w:rPr>
          <w:rFonts w:hint="eastAsia" w:ascii="宋体" w:cs="宋体"/>
          <w:b/>
          <w:sz w:val="24"/>
        </w:rPr>
        <w:t>第十条：违约责任</w:t>
      </w:r>
    </w:p>
    <w:p>
      <w:pPr>
        <w:spacing w:line="440" w:lineRule="exact"/>
        <w:ind w:firstLine="480" w:firstLineChars="200"/>
        <w:rPr>
          <w:rFonts w:hint="eastAsia" w:ascii="宋体"/>
          <w:bCs/>
          <w:sz w:val="24"/>
        </w:rPr>
      </w:pPr>
      <w:r>
        <w:rPr>
          <w:rFonts w:hint="eastAsia" w:ascii="宋体"/>
          <w:bCs/>
          <w:sz w:val="24"/>
        </w:rPr>
        <w:t>1、乙方逾期履行合同造成损失的或违反本合同售后服务承诺的，甲方每次在履约保证金中扣款最高20%，并要求乙方赔偿因此造成的一切损失。</w:t>
      </w:r>
    </w:p>
    <w:p>
      <w:pPr>
        <w:spacing w:line="440" w:lineRule="exact"/>
        <w:ind w:firstLine="480" w:firstLineChars="200"/>
        <w:rPr>
          <w:rFonts w:hint="eastAsia" w:ascii="宋体"/>
          <w:bCs/>
          <w:sz w:val="24"/>
        </w:rPr>
      </w:pPr>
      <w:r>
        <w:rPr>
          <w:rFonts w:hint="eastAsia" w:ascii="宋体"/>
          <w:bCs/>
          <w:sz w:val="24"/>
        </w:rPr>
        <w:t>2、供货期间，因中标供应商原因不能及时供货，经采购人警告并责令调整后仍无法正常供货的，每出现一次扣除履约保证金的10%，出现3次以上此类情况，扣光所有履约保证金并立即终止配送资格并承担由此造成的全部经济损失及责任。拒绝供货的，甲方有权取消乙方的配送资格，同时扣除全部履约保证金，并要求乙方赔偿因此造成的一切损失。</w:t>
      </w:r>
    </w:p>
    <w:p>
      <w:pPr>
        <w:spacing w:line="440" w:lineRule="exact"/>
        <w:ind w:firstLine="480"/>
        <w:rPr>
          <w:rFonts w:hint="eastAsia" w:ascii="宋体"/>
          <w:bCs/>
          <w:color w:val="auto"/>
          <w:sz w:val="24"/>
        </w:rPr>
      </w:pPr>
      <w:r>
        <w:rPr>
          <w:rFonts w:hint="eastAsia" w:ascii="宋体"/>
          <w:bCs/>
          <w:color w:val="auto"/>
          <w:sz w:val="24"/>
        </w:rPr>
        <w:t>3、甲方采用不通知式方式不定时抽查乙方提供的货品，抽检结果如发现乙方提供以次充好、假冒伪劣、降低产品标准的商品的，发生一次此类事件，经采购人警告并责令调整后仍再发生的，由甲方一次扣除履约保证金的10%，达到3次立即终止配送资格并没收全部履约保证金；若有投诉乙方未按要求的品种供货且证据确凿的，每发生一次，由甲方扣除履约保证金的10%。达到3次立即终止配送资格并没收全部履约保证金；甲方有权要求乙方在指定时间内重新调换配送，若在乙方承诺时间范围内未能重新调换配送的，甲方有权取消乙方的配送资格，由此产生的一切责任和后果由乙方承担。</w:t>
      </w:r>
    </w:p>
    <w:p>
      <w:pPr>
        <w:spacing w:line="440" w:lineRule="exact"/>
        <w:ind w:firstLine="480" w:firstLineChars="200"/>
        <w:rPr>
          <w:rFonts w:hint="eastAsia"/>
          <w:lang w:val="en-US" w:eastAsia="zh-CN"/>
        </w:rPr>
      </w:pPr>
      <w:r>
        <w:rPr>
          <w:rFonts w:hint="eastAsia" w:ascii="宋体" w:cs="宋体"/>
          <w:color w:val="auto"/>
          <w:sz w:val="24"/>
          <w:lang w:val="en-US" w:eastAsia="zh-CN"/>
        </w:rPr>
        <w:t>4、甲方通过抽查</w:t>
      </w:r>
      <w:r>
        <w:rPr>
          <w:rFonts w:hint="eastAsia" w:ascii="宋体" w:cs="宋体"/>
          <w:color w:val="auto"/>
          <w:sz w:val="24"/>
        </w:rPr>
        <w:t>如发现</w:t>
      </w:r>
      <w:r>
        <w:rPr>
          <w:rFonts w:hint="eastAsia" w:ascii="宋体" w:cs="宋体"/>
          <w:color w:val="auto"/>
          <w:sz w:val="24"/>
          <w:lang w:val="en-US" w:eastAsia="zh-CN"/>
        </w:rPr>
        <w:t>乙方报价高于湖州发改委当月报价、或高于</w:t>
      </w:r>
      <w:r>
        <w:rPr>
          <w:rFonts w:hint="eastAsia" w:ascii="宋体" w:cs="宋体"/>
          <w:color w:val="auto"/>
          <w:sz w:val="24"/>
        </w:rPr>
        <w:t>主城区中心菜场</w:t>
      </w:r>
      <w:r>
        <w:rPr>
          <w:rFonts w:hint="eastAsia" w:ascii="宋体" w:cs="宋体"/>
          <w:color w:val="auto"/>
          <w:sz w:val="24"/>
          <w:lang w:val="en-US" w:eastAsia="zh-CN"/>
        </w:rPr>
        <w:t>报价</w:t>
      </w:r>
      <w:r>
        <w:rPr>
          <w:rFonts w:hint="eastAsia" w:ascii="宋体" w:cs="宋体"/>
          <w:color w:val="auto"/>
          <w:sz w:val="24"/>
        </w:rPr>
        <w:t>的，经采购人警告并责令调整后仍再出现，由采购人扣除履约保证金的10%，达到3次立即终止配送资格并没收全部履约保证金</w:t>
      </w:r>
      <w:r>
        <w:rPr>
          <w:rFonts w:hint="eastAsia" w:ascii="宋体" w:cs="宋体"/>
          <w:color w:val="auto"/>
          <w:sz w:val="24"/>
          <w:lang w:eastAsia="zh-CN"/>
        </w:rPr>
        <w:t>。</w:t>
      </w:r>
    </w:p>
    <w:p>
      <w:pPr>
        <w:spacing w:line="440" w:lineRule="exact"/>
        <w:ind w:firstLine="480" w:firstLineChars="200"/>
        <w:rPr>
          <w:rFonts w:hint="eastAsia" w:ascii="宋体"/>
          <w:bCs/>
          <w:sz w:val="24"/>
        </w:rPr>
      </w:pPr>
      <w:r>
        <w:rPr>
          <w:rFonts w:hint="eastAsia" w:ascii="宋体"/>
          <w:bCs/>
          <w:sz w:val="24"/>
          <w:lang w:val="en-US" w:eastAsia="zh-CN"/>
        </w:rPr>
        <w:t>5</w:t>
      </w:r>
      <w:r>
        <w:rPr>
          <w:rFonts w:hint="eastAsia" w:ascii="宋体"/>
          <w:bCs/>
          <w:sz w:val="24"/>
        </w:rPr>
        <w:t>、若因中标供应商原因，造成公共性食品安全危机的，中标供应商应负全部责任，并立即终止配送资格并承担由此造成的全部经济损失及责任。</w:t>
      </w:r>
    </w:p>
    <w:p>
      <w:pPr>
        <w:pStyle w:val="6"/>
        <w:spacing w:line="500" w:lineRule="exact"/>
        <w:ind w:firstLine="480" w:firstLineChars="200"/>
        <w:rPr>
          <w:rFonts w:hint="eastAsia" w:hAnsi="宋体" w:cs="宋体"/>
          <w:color w:val="000000"/>
          <w:sz w:val="24"/>
          <w:szCs w:val="24"/>
        </w:rPr>
      </w:pPr>
      <w:r>
        <w:rPr>
          <w:rFonts w:hint="eastAsia" w:hAnsi="宋体" w:cs="宋体"/>
          <w:color w:val="000000"/>
          <w:sz w:val="24"/>
          <w:szCs w:val="24"/>
          <w:lang w:val="en-US" w:eastAsia="zh-CN"/>
        </w:rPr>
        <w:t>6</w:t>
      </w:r>
      <w:r>
        <w:rPr>
          <w:rFonts w:hint="eastAsia" w:hAnsi="宋体" w:cs="宋体"/>
          <w:color w:val="000000"/>
          <w:sz w:val="24"/>
          <w:szCs w:val="24"/>
        </w:rPr>
        <w:t>、甲方无正当理由拒收接受服务的，采购人向供应商偿付合同款项百分之五作为违约金。</w:t>
      </w:r>
    </w:p>
    <w:p>
      <w:pPr>
        <w:pStyle w:val="6"/>
        <w:spacing w:line="500" w:lineRule="exact"/>
        <w:ind w:firstLine="480" w:firstLineChars="200"/>
        <w:rPr>
          <w:rFonts w:cs="宋体"/>
          <w:color w:val="000000"/>
          <w:sz w:val="24"/>
          <w:szCs w:val="24"/>
        </w:rPr>
      </w:pPr>
      <w:r>
        <w:rPr>
          <w:rFonts w:hint="eastAsia" w:hAnsi="宋体" w:cs="宋体"/>
          <w:color w:val="000000"/>
          <w:sz w:val="24"/>
          <w:szCs w:val="24"/>
          <w:lang w:val="en-US" w:eastAsia="zh-CN"/>
        </w:rPr>
        <w:t>7</w:t>
      </w:r>
      <w:r>
        <w:rPr>
          <w:rFonts w:hint="eastAsia" w:hAnsi="宋体" w:cs="宋体"/>
          <w:color w:val="000000"/>
          <w:sz w:val="24"/>
          <w:szCs w:val="24"/>
        </w:rPr>
        <w:t>、甲方无正当理由逾期支付货款的，自逾期之日起，每日偿付给乙方应付款千分之一的违约金；</w:t>
      </w:r>
    </w:p>
    <w:p>
      <w:pPr>
        <w:pStyle w:val="6"/>
        <w:spacing w:line="500" w:lineRule="exact"/>
        <w:ind w:firstLine="480" w:firstLineChars="200"/>
        <w:rPr>
          <w:rFonts w:cs="宋体"/>
          <w:color w:val="000000"/>
          <w:sz w:val="24"/>
          <w:szCs w:val="24"/>
        </w:rPr>
      </w:pPr>
      <w:r>
        <w:rPr>
          <w:rFonts w:hint="eastAsia" w:hAnsi="宋体" w:cs="宋体"/>
          <w:color w:val="000000"/>
          <w:sz w:val="24"/>
          <w:szCs w:val="24"/>
          <w:lang w:val="en-US" w:eastAsia="zh-CN"/>
        </w:rPr>
        <w:t>8</w:t>
      </w:r>
      <w:r>
        <w:rPr>
          <w:rFonts w:hint="eastAsia" w:hAnsi="宋体" w:cs="宋体"/>
          <w:color w:val="000000"/>
          <w:sz w:val="24"/>
          <w:szCs w:val="24"/>
        </w:rPr>
        <w:t>、甲方应指派专人负责货物的验收，无正当理由不得拒收乙方提供的货物。如有上述情况，乙方有权要求甲方赔偿因此造成的损失。</w:t>
      </w:r>
    </w:p>
    <w:p>
      <w:pPr>
        <w:spacing w:line="440" w:lineRule="exact"/>
        <w:ind w:firstLine="482" w:firstLineChars="200"/>
        <w:rPr>
          <w:rFonts w:hint="eastAsia" w:ascii="宋体"/>
          <w:b/>
          <w:sz w:val="24"/>
        </w:rPr>
      </w:pPr>
      <w:r>
        <w:rPr>
          <w:rFonts w:hint="eastAsia" w:ascii="宋体"/>
          <w:b/>
          <w:sz w:val="24"/>
        </w:rPr>
        <w:t>第十一条：其他约定:</w:t>
      </w:r>
    </w:p>
    <w:p>
      <w:pPr>
        <w:spacing w:line="440" w:lineRule="exact"/>
        <w:ind w:firstLine="480" w:firstLineChars="200"/>
        <w:rPr>
          <w:rFonts w:hint="eastAsia" w:ascii="宋体"/>
          <w:bCs/>
          <w:sz w:val="24"/>
        </w:rPr>
      </w:pPr>
      <w:r>
        <w:rPr>
          <w:rFonts w:hint="eastAsia" w:ascii="宋体"/>
          <w:bCs/>
          <w:sz w:val="24"/>
        </w:rPr>
        <w:t>1、乙方应无条件提供运输工作人员资质、食品质量等相关资料，配合监督人员实施检查监督。</w:t>
      </w:r>
    </w:p>
    <w:p>
      <w:pPr>
        <w:spacing w:line="440" w:lineRule="exact"/>
        <w:ind w:firstLine="480" w:firstLineChars="200"/>
        <w:rPr>
          <w:rFonts w:hint="eastAsia" w:ascii="宋体"/>
          <w:bCs/>
          <w:sz w:val="24"/>
        </w:rPr>
      </w:pPr>
      <w:r>
        <w:rPr>
          <w:rFonts w:hint="eastAsia" w:ascii="宋体"/>
          <w:bCs/>
          <w:sz w:val="24"/>
        </w:rPr>
        <w:t>2、乙方应与甲方共同组织食堂工作人员业务培训，确保配送工作顺利进行。</w:t>
      </w:r>
    </w:p>
    <w:p>
      <w:pPr>
        <w:spacing w:line="440" w:lineRule="exact"/>
        <w:ind w:firstLine="480" w:firstLineChars="200"/>
        <w:rPr>
          <w:rFonts w:hint="eastAsia" w:ascii="宋体"/>
          <w:bCs/>
          <w:sz w:val="24"/>
        </w:rPr>
      </w:pPr>
      <w:r>
        <w:rPr>
          <w:rFonts w:hint="eastAsia" w:ascii="宋体"/>
          <w:bCs/>
          <w:sz w:val="24"/>
        </w:rPr>
        <w:t>3、乙方须在合同签订后五天内向甲方提供一份完整的配送计划书及乙方认为可能需要的其它文件</w:t>
      </w:r>
    </w:p>
    <w:p>
      <w:pPr>
        <w:spacing w:line="440" w:lineRule="exact"/>
        <w:ind w:firstLine="480" w:firstLineChars="200"/>
        <w:rPr>
          <w:rFonts w:hint="eastAsia" w:ascii="宋体"/>
          <w:bCs/>
          <w:sz w:val="24"/>
        </w:rPr>
      </w:pPr>
      <w:r>
        <w:rPr>
          <w:rFonts w:hint="eastAsia" w:ascii="宋体"/>
          <w:bCs/>
          <w:sz w:val="24"/>
        </w:rPr>
        <w:t>4、经查实有商业贿赂行为的，甲方有权取消乙方配送资格，履约保证金不予退还，并按有关规定追究相关工作人员责任.</w:t>
      </w:r>
    </w:p>
    <w:p>
      <w:pPr>
        <w:spacing w:line="440" w:lineRule="exact"/>
        <w:ind w:firstLine="480" w:firstLineChars="200"/>
        <w:rPr>
          <w:rFonts w:hint="eastAsia" w:ascii="宋体"/>
          <w:bCs/>
          <w:sz w:val="24"/>
        </w:rPr>
      </w:pPr>
      <w:r>
        <w:rPr>
          <w:rFonts w:hint="eastAsia" w:ascii="宋体"/>
          <w:bCs/>
          <w:sz w:val="24"/>
        </w:rPr>
        <w:t>5、供货期间，若因货物生产厂商停产、减产等问题致使不能满足供货的，经甲方查实后，可以更换其它同类货物，但更换后的货物产地必须符合招标要求，货物生产厂家的生产规模高于原生产厂商，货物质量不低于原货物质量，货物价格按原货物价格合同期内同种货物只能变更一次。</w:t>
      </w:r>
    </w:p>
    <w:p>
      <w:pPr>
        <w:pStyle w:val="6"/>
        <w:spacing w:before="120" w:after="120"/>
        <w:ind w:firstLine="482" w:firstLineChars="200"/>
        <w:rPr>
          <w:b/>
          <w:sz w:val="24"/>
          <w:szCs w:val="24"/>
        </w:rPr>
      </w:pPr>
      <w:r>
        <w:rPr>
          <w:rFonts w:hint="eastAsia"/>
          <w:b/>
          <w:sz w:val="24"/>
          <w:szCs w:val="24"/>
        </w:rPr>
        <w:t>第</w:t>
      </w:r>
      <w:r>
        <w:rPr>
          <w:b/>
          <w:sz w:val="24"/>
          <w:szCs w:val="24"/>
        </w:rPr>
        <w:t>十</w:t>
      </w:r>
      <w:r>
        <w:rPr>
          <w:rFonts w:hint="eastAsia"/>
          <w:b/>
          <w:sz w:val="24"/>
          <w:szCs w:val="24"/>
        </w:rPr>
        <w:t>二条：</w:t>
      </w:r>
      <w:r>
        <w:rPr>
          <w:b/>
          <w:sz w:val="24"/>
          <w:szCs w:val="24"/>
        </w:rPr>
        <w:t>不可抗力事件处理</w:t>
      </w:r>
    </w:p>
    <w:p>
      <w:pPr>
        <w:pStyle w:val="6"/>
        <w:spacing w:before="120" w:after="120"/>
        <w:ind w:firstLine="480" w:firstLineChars="200"/>
        <w:rPr>
          <w:sz w:val="24"/>
          <w:szCs w:val="24"/>
        </w:rPr>
      </w:pPr>
      <w:r>
        <w:rPr>
          <w:sz w:val="24"/>
          <w:szCs w:val="24"/>
        </w:rPr>
        <w:t>1</w:t>
      </w:r>
      <w:r>
        <w:rPr>
          <w:rFonts w:hint="eastAsia"/>
          <w:sz w:val="24"/>
          <w:szCs w:val="24"/>
        </w:rPr>
        <w:t>、</w:t>
      </w:r>
      <w:r>
        <w:rPr>
          <w:sz w:val="24"/>
          <w:szCs w:val="24"/>
        </w:rPr>
        <w:t>在合同有效期内，任何一方因不可抗力事件导致不能履行合同，则合同履行期可延长，其延长期与不可抗力影响期相同。</w:t>
      </w:r>
    </w:p>
    <w:p>
      <w:pPr>
        <w:pStyle w:val="6"/>
        <w:spacing w:before="120" w:after="120"/>
        <w:ind w:firstLine="480" w:firstLineChars="200"/>
        <w:rPr>
          <w:sz w:val="24"/>
          <w:szCs w:val="24"/>
        </w:rPr>
      </w:pPr>
      <w:r>
        <w:rPr>
          <w:sz w:val="24"/>
          <w:szCs w:val="24"/>
        </w:rPr>
        <w:t>2</w:t>
      </w:r>
      <w:r>
        <w:rPr>
          <w:rFonts w:hint="eastAsia"/>
          <w:sz w:val="24"/>
          <w:szCs w:val="24"/>
        </w:rPr>
        <w:t>、</w:t>
      </w:r>
      <w:r>
        <w:rPr>
          <w:sz w:val="24"/>
          <w:szCs w:val="24"/>
        </w:rPr>
        <w:t>不可抗力事件发生后，应立即通知对方，并寄送有关权威机构出具的证明。</w:t>
      </w:r>
    </w:p>
    <w:p>
      <w:pPr>
        <w:pStyle w:val="6"/>
        <w:spacing w:before="120" w:after="120"/>
        <w:ind w:firstLine="480" w:firstLineChars="200"/>
        <w:rPr>
          <w:rFonts w:hint="eastAsia"/>
        </w:rPr>
      </w:pPr>
      <w:r>
        <w:rPr>
          <w:sz w:val="24"/>
          <w:szCs w:val="24"/>
        </w:rPr>
        <w:t>3</w:t>
      </w:r>
      <w:r>
        <w:rPr>
          <w:rFonts w:hint="eastAsia"/>
          <w:sz w:val="24"/>
          <w:szCs w:val="24"/>
        </w:rPr>
        <w:t>、</w:t>
      </w:r>
      <w:r>
        <w:rPr>
          <w:sz w:val="24"/>
          <w:szCs w:val="24"/>
        </w:rPr>
        <w:t>不可抗力事件延续120天以上，双方应通过友好协商，确定是否继续履行合同。</w:t>
      </w:r>
    </w:p>
    <w:p>
      <w:pPr>
        <w:spacing w:line="500" w:lineRule="exact"/>
        <w:ind w:firstLine="482" w:firstLineChars="200"/>
        <w:rPr>
          <w:b/>
          <w:color w:val="000000"/>
          <w:sz w:val="24"/>
        </w:rPr>
      </w:pPr>
      <w:r>
        <w:rPr>
          <w:rFonts w:hint="eastAsia"/>
          <w:b/>
          <w:color w:val="000000"/>
          <w:sz w:val="24"/>
        </w:rPr>
        <w:t>第十三条：争议的解决</w:t>
      </w:r>
      <w:bookmarkEnd w:id="19"/>
    </w:p>
    <w:p>
      <w:pPr>
        <w:spacing w:line="500" w:lineRule="exact"/>
        <w:ind w:firstLine="480" w:firstLineChars="200"/>
        <w:rPr>
          <w:rFonts w:hint="eastAsia" w:ascii="宋体" w:cs="宋体"/>
          <w:color w:val="000000"/>
          <w:sz w:val="24"/>
        </w:rPr>
      </w:pPr>
      <w:r>
        <w:rPr>
          <w:rFonts w:hint="eastAsia" w:ascii="宋体" w:cs="宋体"/>
          <w:color w:val="000000"/>
          <w:sz w:val="24"/>
        </w:rPr>
        <w:t>1、本合同双方发生争议，首先本着友好协商原则进行调解。</w:t>
      </w:r>
    </w:p>
    <w:p>
      <w:pPr>
        <w:spacing w:line="500" w:lineRule="exact"/>
        <w:ind w:firstLine="480" w:firstLineChars="200"/>
        <w:rPr>
          <w:rFonts w:hint="eastAsia" w:ascii="宋体" w:cs="宋体"/>
          <w:color w:val="000000"/>
          <w:sz w:val="24"/>
        </w:rPr>
      </w:pPr>
      <w:r>
        <w:rPr>
          <w:rFonts w:hint="eastAsia" w:ascii="宋体" w:cs="宋体"/>
          <w:color w:val="000000"/>
          <w:sz w:val="24"/>
        </w:rPr>
        <w:t>2、因货物的质量问题发生争议，由政府有关部门或其指定的技术单位进行质量鉴定，该鉴定结论是终局的，甲乙双方应当接受。</w:t>
      </w:r>
    </w:p>
    <w:p>
      <w:pPr>
        <w:spacing w:line="500" w:lineRule="exact"/>
        <w:ind w:firstLine="480" w:firstLineChars="200"/>
        <w:rPr>
          <w:rFonts w:hint="eastAsia" w:ascii="宋体" w:cs="宋体"/>
          <w:color w:val="000000"/>
          <w:sz w:val="24"/>
        </w:rPr>
      </w:pPr>
      <w:r>
        <w:rPr>
          <w:rFonts w:hint="eastAsia" w:ascii="宋体" w:cs="宋体"/>
          <w:color w:val="000000"/>
          <w:sz w:val="24"/>
        </w:rPr>
        <w:t>3、本合同发生争议产生的诉讼，可向甲方所在地人民法院提起诉讼。</w:t>
      </w:r>
    </w:p>
    <w:p>
      <w:pPr>
        <w:spacing w:line="500" w:lineRule="exact"/>
        <w:ind w:firstLine="482" w:firstLineChars="200"/>
        <w:rPr>
          <w:b/>
          <w:color w:val="000000"/>
          <w:sz w:val="24"/>
        </w:rPr>
      </w:pPr>
      <w:bookmarkStart w:id="20" w:name="_Toc373160042"/>
      <w:r>
        <w:rPr>
          <w:rFonts w:hint="eastAsia"/>
          <w:b/>
          <w:color w:val="000000"/>
          <w:sz w:val="24"/>
        </w:rPr>
        <w:t>第十四条：合同的生效</w:t>
      </w:r>
      <w:bookmarkEnd w:id="20"/>
    </w:p>
    <w:p>
      <w:pPr>
        <w:pStyle w:val="6"/>
        <w:spacing w:line="500" w:lineRule="exact"/>
        <w:ind w:firstLine="480" w:firstLineChars="200"/>
        <w:rPr>
          <w:rFonts w:cs="宋体"/>
          <w:color w:val="000000"/>
          <w:sz w:val="24"/>
          <w:szCs w:val="24"/>
        </w:rPr>
      </w:pPr>
      <w:r>
        <w:rPr>
          <w:rFonts w:hint="eastAsia" w:cs="宋体"/>
          <w:color w:val="000000"/>
          <w:sz w:val="24"/>
          <w:szCs w:val="24"/>
        </w:rPr>
        <w:t>本合同经甲、乙双方法定代表人或其委托人签字并加盖双方公章后生效。本合同一式六份，甲、乙双方各执两份，招标代理机构二份。</w:t>
      </w:r>
    </w:p>
    <w:p>
      <w:pPr>
        <w:spacing w:line="500" w:lineRule="exact"/>
        <w:ind w:firstLine="482" w:firstLineChars="200"/>
        <w:rPr>
          <w:b/>
          <w:color w:val="000000"/>
          <w:sz w:val="24"/>
        </w:rPr>
      </w:pPr>
      <w:bookmarkStart w:id="21" w:name="_Toc373160043"/>
      <w:r>
        <w:rPr>
          <w:rFonts w:hint="eastAsia"/>
          <w:b/>
          <w:color w:val="000000"/>
          <w:sz w:val="24"/>
        </w:rPr>
        <w:t>第十五条：合同期限</w:t>
      </w:r>
      <w:bookmarkEnd w:id="21"/>
    </w:p>
    <w:p>
      <w:pPr>
        <w:pStyle w:val="6"/>
        <w:spacing w:line="500" w:lineRule="exact"/>
        <w:ind w:firstLine="480" w:firstLineChars="200"/>
        <w:rPr>
          <w:rFonts w:cs="宋体"/>
          <w:color w:val="000000"/>
          <w:sz w:val="24"/>
          <w:szCs w:val="24"/>
        </w:rPr>
      </w:pPr>
      <w:r>
        <w:rPr>
          <w:rFonts w:hint="eastAsia" w:cs="宋体"/>
          <w:color w:val="000000"/>
          <w:sz w:val="24"/>
          <w:szCs w:val="24"/>
        </w:rPr>
        <w:t>合同期期自  年  月  日至</w:t>
      </w:r>
      <w:r>
        <w:rPr>
          <w:rFonts w:cs="宋体"/>
          <w:color w:val="000000"/>
          <w:sz w:val="24"/>
          <w:szCs w:val="24"/>
        </w:rPr>
        <w:t xml:space="preserve"> </w:t>
      </w:r>
      <w:r>
        <w:rPr>
          <w:rFonts w:hint="eastAsia" w:cs="宋体"/>
          <w:color w:val="000000"/>
          <w:sz w:val="24"/>
          <w:szCs w:val="24"/>
        </w:rPr>
        <w:t xml:space="preserve"> 年  月  日止。</w:t>
      </w:r>
    </w:p>
    <w:p>
      <w:pPr>
        <w:pStyle w:val="6"/>
        <w:spacing w:line="500" w:lineRule="exact"/>
        <w:rPr>
          <w:rFonts w:hint="eastAsia" w:cs="宋体"/>
          <w:color w:val="000000"/>
          <w:sz w:val="24"/>
          <w:szCs w:val="24"/>
        </w:rPr>
      </w:pPr>
    </w:p>
    <w:p>
      <w:pPr>
        <w:pStyle w:val="6"/>
        <w:spacing w:line="500" w:lineRule="exact"/>
        <w:rPr>
          <w:rFonts w:cs="宋体"/>
          <w:color w:val="000000"/>
          <w:sz w:val="24"/>
          <w:szCs w:val="24"/>
        </w:rPr>
      </w:pPr>
      <w:r>
        <w:rPr>
          <w:rFonts w:hint="eastAsia" w:cs="宋体"/>
          <w:color w:val="000000"/>
          <w:sz w:val="24"/>
          <w:szCs w:val="24"/>
        </w:rPr>
        <w:t>甲方（公章）：　　　　　　　　　　　　　乙方（公章）：</w:t>
      </w:r>
    </w:p>
    <w:p>
      <w:pPr>
        <w:pStyle w:val="6"/>
        <w:spacing w:line="500" w:lineRule="exact"/>
        <w:rPr>
          <w:rFonts w:cs="宋体"/>
          <w:color w:val="000000"/>
          <w:sz w:val="24"/>
          <w:szCs w:val="24"/>
        </w:rPr>
      </w:pPr>
      <w:r>
        <w:rPr>
          <w:rFonts w:hint="eastAsia" w:cs="宋体"/>
          <w:color w:val="000000"/>
          <w:sz w:val="24"/>
          <w:szCs w:val="24"/>
        </w:rPr>
        <w:t>法定代表人或受委托人（签字）　　　　　　法定代表人或受委托人（签字）</w:t>
      </w:r>
    </w:p>
    <w:p>
      <w:pPr>
        <w:pStyle w:val="6"/>
        <w:spacing w:line="500" w:lineRule="exact"/>
        <w:rPr>
          <w:rFonts w:cs="宋体"/>
          <w:color w:val="000000"/>
          <w:sz w:val="24"/>
          <w:szCs w:val="24"/>
        </w:rPr>
      </w:pPr>
      <w:r>
        <w:rPr>
          <w:rFonts w:hint="eastAsia" w:cs="宋体"/>
          <w:color w:val="000000"/>
          <w:sz w:val="24"/>
          <w:szCs w:val="24"/>
        </w:rPr>
        <w:t>地址：　　　　　　　　　　　　　　　　　地址：</w:t>
      </w:r>
    </w:p>
    <w:p>
      <w:pPr>
        <w:pStyle w:val="6"/>
        <w:spacing w:line="500" w:lineRule="exact"/>
        <w:rPr>
          <w:rFonts w:cs="宋体"/>
          <w:color w:val="000000"/>
          <w:sz w:val="24"/>
          <w:szCs w:val="24"/>
        </w:rPr>
      </w:pPr>
      <w:r>
        <w:rPr>
          <w:rFonts w:hint="eastAsia" w:cs="宋体"/>
          <w:color w:val="000000"/>
          <w:sz w:val="24"/>
          <w:szCs w:val="24"/>
        </w:rPr>
        <w:t>邮编：　　　　　　　　　　　　　　　　　邮编：</w:t>
      </w:r>
    </w:p>
    <w:p>
      <w:pPr>
        <w:pStyle w:val="6"/>
        <w:spacing w:line="500" w:lineRule="exact"/>
        <w:rPr>
          <w:rFonts w:cs="宋体"/>
          <w:color w:val="000000"/>
          <w:sz w:val="24"/>
          <w:szCs w:val="24"/>
        </w:rPr>
      </w:pPr>
      <w:r>
        <w:rPr>
          <w:rFonts w:hint="eastAsia" w:cs="宋体"/>
          <w:color w:val="000000"/>
          <w:sz w:val="24"/>
          <w:szCs w:val="24"/>
        </w:rPr>
        <w:t>电话：　　　　　　　　　　　　　　　　　电话：</w:t>
      </w:r>
    </w:p>
    <w:p>
      <w:pPr>
        <w:pStyle w:val="6"/>
        <w:spacing w:line="500" w:lineRule="exact"/>
        <w:rPr>
          <w:rFonts w:cs="宋体"/>
          <w:color w:val="000000"/>
          <w:sz w:val="24"/>
          <w:szCs w:val="24"/>
        </w:rPr>
      </w:pPr>
      <w:r>
        <w:rPr>
          <w:rFonts w:hint="eastAsia" w:cs="宋体"/>
          <w:color w:val="000000"/>
          <w:sz w:val="24"/>
          <w:szCs w:val="24"/>
        </w:rPr>
        <w:t>传真：　　　　　　　　　　　　　　　　　传真：</w:t>
      </w:r>
    </w:p>
    <w:p>
      <w:pPr>
        <w:pStyle w:val="6"/>
        <w:spacing w:line="500" w:lineRule="exact"/>
        <w:rPr>
          <w:rFonts w:cs="宋体"/>
          <w:color w:val="000000"/>
          <w:sz w:val="24"/>
          <w:szCs w:val="24"/>
        </w:rPr>
      </w:pPr>
      <w:r>
        <w:rPr>
          <w:rFonts w:hint="eastAsia" w:cs="宋体"/>
          <w:color w:val="000000"/>
          <w:sz w:val="24"/>
          <w:szCs w:val="24"/>
        </w:rPr>
        <w:t>开户银行：　　　　　　　　　　　　　　　开户银行：</w:t>
      </w:r>
    </w:p>
    <w:p>
      <w:pPr>
        <w:pStyle w:val="6"/>
        <w:spacing w:line="500" w:lineRule="exact"/>
        <w:rPr>
          <w:rFonts w:cs="宋体"/>
          <w:color w:val="000000"/>
          <w:sz w:val="24"/>
          <w:szCs w:val="24"/>
        </w:rPr>
      </w:pPr>
      <w:r>
        <w:rPr>
          <w:rFonts w:hint="eastAsia" w:cs="宋体"/>
          <w:color w:val="000000"/>
          <w:sz w:val="24"/>
          <w:szCs w:val="24"/>
        </w:rPr>
        <w:t>帐号：　　　　　　　　　　　　　　　　　帐号：</w:t>
      </w:r>
    </w:p>
    <w:p>
      <w:pPr>
        <w:pStyle w:val="6"/>
        <w:spacing w:line="500" w:lineRule="exact"/>
        <w:rPr>
          <w:rFonts w:cs="宋体"/>
          <w:color w:val="000000"/>
          <w:sz w:val="24"/>
          <w:szCs w:val="24"/>
        </w:rPr>
      </w:pPr>
    </w:p>
    <w:p>
      <w:pPr>
        <w:pStyle w:val="6"/>
        <w:spacing w:line="500" w:lineRule="exact"/>
        <w:ind w:firstLine="5280" w:firstLineChars="2200"/>
        <w:rPr>
          <w:color w:val="000000"/>
          <w:sz w:val="24"/>
          <w:szCs w:val="24"/>
        </w:rPr>
      </w:pPr>
      <w:r>
        <w:rPr>
          <w:rFonts w:hint="eastAsia"/>
          <w:color w:val="000000"/>
          <w:sz w:val="24"/>
          <w:szCs w:val="24"/>
        </w:rPr>
        <w:t>签约时间：202 年 月  日</w:t>
      </w:r>
    </w:p>
    <w:p>
      <w:pPr>
        <w:pStyle w:val="6"/>
        <w:spacing w:line="360" w:lineRule="auto"/>
        <w:ind w:firstLine="480" w:firstLineChars="200"/>
        <w:rPr>
          <w:rFonts w:hint="eastAsia" w:cs="宋体"/>
          <w:color w:val="000000"/>
          <w:sz w:val="24"/>
          <w:szCs w:val="24"/>
        </w:rPr>
      </w:pPr>
    </w:p>
    <w:p>
      <w:pPr>
        <w:pStyle w:val="6"/>
        <w:spacing w:line="360" w:lineRule="auto"/>
        <w:ind w:firstLine="480" w:firstLineChars="200"/>
        <w:rPr>
          <w:rFonts w:hint="eastAsia" w:cs="宋体"/>
          <w:color w:val="000000"/>
          <w:sz w:val="24"/>
          <w:szCs w:val="24"/>
        </w:rPr>
      </w:pPr>
    </w:p>
    <w:p>
      <w:pPr>
        <w:snapToGrid w:val="0"/>
        <w:spacing w:before="50" w:after="50" w:line="360" w:lineRule="auto"/>
        <w:jc w:val="center"/>
        <w:outlineLvl w:val="0"/>
        <w:rPr>
          <w:rFonts w:hint="eastAsia" w:ascii="宋体" w:cs="仿宋"/>
          <w:b/>
          <w:sz w:val="44"/>
          <w:szCs w:val="44"/>
        </w:rPr>
      </w:pPr>
    </w:p>
    <w:p>
      <w:pPr>
        <w:keepNext w:val="0"/>
        <w:keepLines w:val="0"/>
        <w:pageBreakBefore w:val="0"/>
        <w:kinsoku/>
        <w:wordWrap/>
        <w:overflowPunct/>
        <w:topLinePunct w:val="0"/>
        <w:autoSpaceDE/>
        <w:autoSpaceDN/>
        <w:bidi w:val="0"/>
        <w:spacing w:line="520" w:lineRule="exact"/>
        <w:textAlignment w:val="auto"/>
        <w:rPr>
          <w:rFonts w:hint="eastAsia" w:ascii="宋体" w:hAnsi="Times New Roman" w:eastAsia="宋体" w:cs="宋体"/>
          <w:kern w:val="2"/>
          <w:sz w:val="24"/>
          <w:szCs w:val="24"/>
          <w:lang w:val="en-US" w:eastAsia="zh-CN" w:bidi="ar-SA"/>
        </w:rPr>
      </w:pPr>
    </w:p>
    <w:sectPr>
      <w:footerReference r:id="rId3" w:type="default"/>
      <w:pgSz w:w="11906" w:h="16838"/>
      <w:pgMar w:top="1417" w:right="1417" w:bottom="1417" w:left="141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简体">
    <w:panose1 w:val="02000000000000000000"/>
    <w:charset w:val="86"/>
    <w:family w:val="auto"/>
    <w:pitch w:val="default"/>
    <w:sig w:usb0="A00002BF" w:usb1="184F6CFA" w:usb2="00000012"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8"/>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pPr>
                      <w:pStyle w:val="8"/>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2B69DB5"/>
    <w:multiLevelType w:val="singleLevel"/>
    <w:tmpl w:val="D2B69DB5"/>
    <w:lvl w:ilvl="0" w:tentative="0">
      <w:start w:val="1"/>
      <w:numFmt w:val="chineseCounting"/>
      <w:suff w:val="nothing"/>
      <w:lvlText w:val="%1、"/>
      <w:lvlJc w:val="left"/>
      <w:rPr>
        <w:rFonts w:hint="eastAsia"/>
      </w:rPr>
    </w:lvl>
  </w:abstractNum>
  <w:abstractNum w:abstractNumId="1">
    <w:nsid w:val="D8C2C38F"/>
    <w:multiLevelType w:val="multilevel"/>
    <w:tmpl w:val="D8C2C38F"/>
    <w:lvl w:ilvl="0" w:tentative="0">
      <w:start w:val="1"/>
      <w:numFmt w:val="decimal"/>
      <w:lvlText w:val="%1."/>
      <w:lvlJc w:val="left"/>
      <w:pPr>
        <w:tabs>
          <w:tab w:val="left" w:pos="312"/>
        </w:tabs>
      </w:pPr>
      <w:rPr>
        <w:rFonts w:hint="default"/>
        <w:u w:val="none" w:color="auto"/>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2">
    <w:nsid w:val="13E1D4FC"/>
    <w:multiLevelType w:val="singleLevel"/>
    <w:tmpl w:val="13E1D4FC"/>
    <w:lvl w:ilvl="0" w:tentative="0">
      <w:start w:val="13"/>
      <w:numFmt w:val="chineseCounting"/>
      <w:suff w:val="nothing"/>
      <w:lvlText w:val="%1、"/>
      <w:lvlJc w:val="left"/>
      <w:rPr>
        <w:rFonts w:hint="eastAsi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UyNDVjMDZjZjU1ZjdiZWIyYTYwYjNhOTFiZGZlZDgifQ=="/>
    <w:docVar w:name="KSO_WPS_MARK_KEY" w:val="f94a8a17-9557-4e3a-8c04-d84dbee132c4"/>
  </w:docVars>
  <w:rsids>
    <w:rsidRoot w:val="5B3C7952"/>
    <w:rsid w:val="0F53554E"/>
    <w:rsid w:val="113D5C46"/>
    <w:rsid w:val="14465AD6"/>
    <w:rsid w:val="156E0D1A"/>
    <w:rsid w:val="21DE379D"/>
    <w:rsid w:val="22DC2FF2"/>
    <w:rsid w:val="386E3E51"/>
    <w:rsid w:val="3D356AFD"/>
    <w:rsid w:val="3E086751"/>
    <w:rsid w:val="473B761D"/>
    <w:rsid w:val="47BC523B"/>
    <w:rsid w:val="483F1D0C"/>
    <w:rsid w:val="4B86485F"/>
    <w:rsid w:val="52E73A8B"/>
    <w:rsid w:val="5B3C7952"/>
    <w:rsid w:val="5BAB7F9C"/>
    <w:rsid w:val="5EAB0D32"/>
    <w:rsid w:val="62925245"/>
    <w:rsid w:val="680C051A"/>
    <w:rsid w:val="767D5581"/>
    <w:rsid w:val="79066F17"/>
    <w:rsid w:val="799E23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iPriority="39"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8"/>
      <w:szCs w:val="24"/>
      <w:lang w:val="en-US" w:eastAsia="zh-CN" w:bidi="ar-SA"/>
    </w:rPr>
  </w:style>
  <w:style w:type="paragraph" w:styleId="2">
    <w:name w:val="heading 1"/>
    <w:basedOn w:val="1"/>
    <w:next w:val="1"/>
    <w:autoRedefine/>
    <w:qFormat/>
    <w:uiPriority w:val="0"/>
    <w:pPr>
      <w:keepNext/>
      <w:keepLines/>
      <w:autoSpaceDE w:val="0"/>
      <w:autoSpaceDN w:val="0"/>
      <w:adjustRightInd w:val="0"/>
      <w:spacing w:before="340" w:after="330" w:line="360" w:lineRule="auto"/>
      <w:jc w:val="left"/>
      <w:textAlignment w:val="baseline"/>
      <w:outlineLvl w:val="0"/>
    </w:pPr>
    <w:rPr>
      <w:rFonts w:ascii="宋体" w:hAnsi="Arial" w:eastAsia="黑体"/>
      <w:b/>
      <w:color w:val="000000"/>
      <w:kern w:val="44"/>
      <w:sz w:val="36"/>
      <w:szCs w:val="20"/>
    </w:rPr>
  </w:style>
  <w:style w:type="character" w:default="1" w:styleId="11">
    <w:name w:val="Default Paragraph Font"/>
    <w:autoRedefine/>
    <w:semiHidden/>
    <w:qFormat/>
    <w:uiPriority w:val="0"/>
  </w:style>
  <w:style w:type="table" w:default="1" w:styleId="10">
    <w:name w:val="Normal Table"/>
    <w:autoRedefine/>
    <w:semiHidden/>
    <w:qFormat/>
    <w:uiPriority w:val="0"/>
    <w:tblPr>
      <w:tblCellMar>
        <w:top w:w="0" w:type="dxa"/>
        <w:left w:w="108" w:type="dxa"/>
        <w:bottom w:w="0" w:type="dxa"/>
        <w:right w:w="108" w:type="dxa"/>
      </w:tblCellMar>
    </w:tblPr>
  </w:style>
  <w:style w:type="paragraph" w:styleId="3">
    <w:name w:val="Body Text"/>
    <w:basedOn w:val="1"/>
    <w:next w:val="4"/>
    <w:autoRedefine/>
    <w:qFormat/>
    <w:uiPriority w:val="0"/>
    <w:pPr>
      <w:spacing w:line="0" w:lineRule="atLeast"/>
    </w:pPr>
    <w:rPr>
      <w:sz w:val="30"/>
      <w:szCs w:val="20"/>
    </w:rPr>
  </w:style>
  <w:style w:type="paragraph" w:styleId="4">
    <w:name w:val="Body Text First Indent"/>
    <w:basedOn w:val="3"/>
    <w:next w:val="5"/>
    <w:autoRedefine/>
    <w:qFormat/>
    <w:uiPriority w:val="0"/>
    <w:pPr>
      <w:spacing w:after="120" w:line="240" w:lineRule="auto"/>
      <w:ind w:firstLine="100" w:firstLineChars="100"/>
    </w:pPr>
    <w:rPr>
      <w:sz w:val="28"/>
    </w:rPr>
  </w:style>
  <w:style w:type="paragraph" w:styleId="5">
    <w:name w:val="toc 6"/>
    <w:basedOn w:val="1"/>
    <w:next w:val="1"/>
    <w:autoRedefine/>
    <w:unhideWhenUsed/>
    <w:qFormat/>
    <w:uiPriority w:val="39"/>
    <w:pPr>
      <w:spacing w:beforeLines="0" w:afterLines="0"/>
      <w:ind w:left="1050"/>
      <w:jc w:val="left"/>
    </w:pPr>
    <w:rPr>
      <w:rFonts w:hint="default" w:ascii="Times New Roman" w:hAnsi="Times New Roman" w:eastAsia="宋体" w:cs="Times New Roman"/>
      <w:sz w:val="18"/>
      <w:szCs w:val="18"/>
    </w:rPr>
  </w:style>
  <w:style w:type="paragraph" w:styleId="6">
    <w:name w:val="Plain Text"/>
    <w:basedOn w:val="1"/>
    <w:next w:val="1"/>
    <w:autoRedefine/>
    <w:qFormat/>
    <w:uiPriority w:val="0"/>
    <w:pPr>
      <w:adjustRightInd w:val="0"/>
      <w:snapToGrid w:val="0"/>
    </w:pPr>
    <w:rPr>
      <w:rFonts w:ascii="宋体" w:hAnsi="Courier New"/>
      <w:kern w:val="0"/>
      <w:sz w:val="20"/>
      <w:szCs w:val="21"/>
    </w:rPr>
  </w:style>
  <w:style w:type="paragraph" w:styleId="7">
    <w:name w:val="Date"/>
    <w:basedOn w:val="1"/>
    <w:next w:val="1"/>
    <w:autoRedefine/>
    <w:qFormat/>
    <w:uiPriority w:val="0"/>
    <w:rPr>
      <w:szCs w:val="20"/>
    </w:rPr>
  </w:style>
  <w:style w:type="paragraph" w:styleId="8">
    <w:name w:val="footer"/>
    <w:basedOn w:val="1"/>
    <w:autoRedefine/>
    <w:unhideWhenUsed/>
    <w:qFormat/>
    <w:uiPriority w:val="99"/>
    <w:pPr>
      <w:tabs>
        <w:tab w:val="center" w:pos="4153"/>
        <w:tab w:val="right" w:pos="8306"/>
      </w:tabs>
      <w:snapToGrid w:val="0"/>
      <w:jc w:val="left"/>
    </w:pPr>
    <w:rPr>
      <w:kern w:val="0"/>
      <w:sz w:val="18"/>
      <w:szCs w:val="18"/>
    </w:rPr>
  </w:style>
  <w:style w:type="paragraph" w:styleId="9">
    <w:name w:val="Normal (Web)"/>
    <w:basedOn w:val="1"/>
    <w:autoRedefine/>
    <w:qFormat/>
    <w:uiPriority w:val="0"/>
    <w:pPr>
      <w:spacing w:before="0" w:beforeAutospacing="1" w:after="0" w:afterAutospacing="1"/>
      <w:ind w:left="0" w:right="0"/>
      <w:jc w:val="left"/>
    </w:pPr>
    <w:rPr>
      <w:kern w:val="0"/>
      <w:sz w:val="24"/>
      <w:lang w:val="en-US" w:eastAsia="zh-CN" w:bidi="ar"/>
    </w:rPr>
  </w:style>
  <w:style w:type="character" w:styleId="12">
    <w:name w:val="annotation reference"/>
    <w:autoRedefine/>
    <w:qFormat/>
    <w:uiPriority w:val="0"/>
    <w:rPr>
      <w:sz w:val="21"/>
      <w:szCs w:val="21"/>
    </w:rPr>
  </w:style>
  <w:style w:type="paragraph" w:customStyle="1" w:styleId="13">
    <w:name w:val="表格文字"/>
    <w:basedOn w:val="1"/>
    <w:next w:val="3"/>
    <w:autoRedefine/>
    <w:qFormat/>
    <w:uiPriority w:val="0"/>
    <w:pPr>
      <w:jc w:val="left"/>
    </w:pPr>
    <w:rPr>
      <w:kern w:val="21"/>
      <w:szCs w:val="21"/>
    </w:rPr>
  </w:style>
  <w:style w:type="paragraph" w:customStyle="1" w:styleId="14">
    <w:name w:val="_Style 1"/>
    <w:autoRedefine/>
    <w:qFormat/>
    <w:uiPriority w:val="0"/>
    <w:rPr>
      <w:rFonts w:ascii="Times New Roman" w:hAnsi="Times New Roman" w:eastAsia="宋体" w:cs="Times New Roman"/>
      <w:kern w:val="2"/>
      <w:sz w:val="28"/>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19</Pages>
  <Words>12283</Words>
  <Characters>13077</Characters>
  <Lines>0</Lines>
  <Paragraphs>0</Paragraphs>
  <TotalTime>0</TotalTime>
  <ScaleCrop>false</ScaleCrop>
  <LinksUpToDate>false</LinksUpToDate>
  <CharactersWithSpaces>13330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2024-03-17T05:27:00Z</dcterms:created>
  <dc:creator>Joyce（悦）</dc:creator>
  <cp:lastModifiedBy>Joyce（悦）</cp:lastModifiedBy>
  <dcterms:modified xsi:type="dcterms:W3CDTF">2024-05-21T06:50:08Z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66AEE7C1A6004F119624BC85AFC67059_13</vt:lpwstr>
  </property>
</Properties>
</file>