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val="0"/>
        <w:snapToGrid w:val="0"/>
        <w:spacing w:line="720" w:lineRule="exact"/>
        <w:jc w:val="center"/>
        <w:textAlignment w:val="auto"/>
        <w:outlineLvl w:val="0"/>
        <w:rPr>
          <w:rFonts w:hint="eastAsia" w:ascii="方正小标宋简体" w:hAnsi="方正小标宋简体" w:eastAsia="方正小标宋简体" w:cs="方正小标宋简体"/>
          <w:bCs/>
          <w:sz w:val="44"/>
          <w:szCs w:val="44"/>
          <w:lang w:val="en-US" w:eastAsia="zh-CN"/>
        </w:rPr>
      </w:pPr>
      <w:bookmarkStart w:id="0" w:name="_Toc157410886"/>
      <w:r>
        <w:rPr>
          <w:rFonts w:hint="eastAsia" w:ascii="方正小标宋简体" w:hAnsi="方正小标宋简体" w:eastAsia="方正小标宋简体" w:cs="方正小标宋简体"/>
          <w:bCs/>
          <w:sz w:val="44"/>
          <w:szCs w:val="44"/>
          <w:lang w:val="en-US" w:eastAsia="zh-CN"/>
        </w:rPr>
        <w:t>南浔区旧馆街道社区卫生服务中心单位食堂</w:t>
      </w:r>
    </w:p>
    <w:p>
      <w:pPr>
        <w:pStyle w:val="5"/>
        <w:keepNext w:val="0"/>
        <w:keepLines w:val="0"/>
        <w:pageBreakBefore w:val="0"/>
        <w:widowControl w:val="0"/>
        <w:kinsoku/>
        <w:wordWrap/>
        <w:overflowPunct/>
        <w:topLinePunct w:val="0"/>
        <w:autoSpaceDE/>
        <w:autoSpaceDN/>
        <w:bidi w:val="0"/>
        <w:adjustRightInd w:val="0"/>
        <w:snapToGrid w:val="0"/>
        <w:spacing w:line="720" w:lineRule="exact"/>
        <w:jc w:val="center"/>
        <w:textAlignment w:val="auto"/>
        <w:outlineLvl w:val="0"/>
        <w:rPr>
          <w:rFonts w:hint="default"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第三方工作人员询价公告及文件</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640" w:firstLineChars="200"/>
        <w:textAlignment w:val="auto"/>
        <w:outlineLvl w:val="0"/>
        <w:rPr>
          <w:rFonts w:hint="eastAsia" w:ascii="仿宋_GB2312" w:hAnsi="仿宋_GB2312" w:eastAsia="仿宋_GB2312" w:cs="仿宋_GB2312"/>
          <w:bCs/>
          <w:sz w:val="32"/>
          <w:szCs w:val="32"/>
          <w:lang w:eastAsia="zh-CN"/>
        </w:rPr>
      </w:pPr>
      <w:r>
        <w:rPr>
          <w:rFonts w:hint="eastAsia" w:ascii="黑体" w:hAnsi="黑体" w:eastAsia="黑体" w:cs="黑体"/>
          <w:b w:val="0"/>
          <w:bCs/>
          <w:sz w:val="32"/>
          <w:szCs w:val="32"/>
        </w:rPr>
        <w:t>项目名称：</w:t>
      </w:r>
      <w:r>
        <w:rPr>
          <w:rFonts w:hint="eastAsia" w:ascii="仿宋_GB2312" w:hAnsi="仿宋_GB2312" w:eastAsia="仿宋_GB2312" w:cs="仿宋_GB2312"/>
          <w:bCs/>
          <w:sz w:val="32"/>
          <w:szCs w:val="32"/>
          <w:lang w:val="en-US" w:eastAsia="zh-CN"/>
        </w:rPr>
        <w:t>南浔区旧馆街道社区卫生服务中心单位食堂第三方工作人员</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640" w:firstLineChars="200"/>
        <w:textAlignment w:val="auto"/>
        <w:outlineLvl w:val="0"/>
        <w:rPr>
          <w:rFonts w:hint="eastAsia" w:ascii="仿宋_GB2312" w:hAnsi="仿宋_GB2312" w:eastAsia="仿宋_GB2312" w:cs="仿宋_GB2312"/>
          <w:bCs/>
          <w:sz w:val="32"/>
          <w:szCs w:val="32"/>
        </w:rPr>
      </w:pPr>
      <w:r>
        <w:rPr>
          <w:rFonts w:hint="eastAsia" w:ascii="黑体" w:hAnsi="黑体" w:eastAsia="黑体" w:cs="黑体"/>
          <w:b w:val="0"/>
          <w:bCs/>
          <w:sz w:val="32"/>
          <w:szCs w:val="32"/>
        </w:rPr>
        <w:t>采购单位：</w:t>
      </w:r>
      <w:r>
        <w:rPr>
          <w:rFonts w:hint="eastAsia" w:ascii="仿宋_GB2312" w:hAnsi="仿宋_GB2312" w:eastAsia="仿宋_GB2312" w:cs="仿宋_GB2312"/>
          <w:bCs/>
          <w:sz w:val="32"/>
          <w:szCs w:val="32"/>
          <w:lang w:val="en-US" w:eastAsia="zh-CN"/>
        </w:rPr>
        <w:t>南浔区旧馆街道社区卫生服务中心</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640" w:firstLineChars="200"/>
        <w:textAlignment w:val="auto"/>
        <w:outlineLvl w:val="0"/>
        <w:rPr>
          <w:rFonts w:hint="eastAsia" w:ascii="仿宋_GB2312" w:hAnsi="仿宋_GB2312" w:eastAsia="仿宋_GB2312" w:cs="仿宋_GB2312"/>
          <w:bCs/>
          <w:sz w:val="32"/>
          <w:szCs w:val="32"/>
        </w:rPr>
      </w:pPr>
      <w:r>
        <w:rPr>
          <w:rFonts w:hint="eastAsia" w:ascii="黑体" w:hAnsi="黑体" w:eastAsia="黑体" w:cs="黑体"/>
          <w:b w:val="0"/>
          <w:bCs/>
          <w:sz w:val="32"/>
          <w:szCs w:val="32"/>
        </w:rPr>
        <w:t>供应商资格要求：</w:t>
      </w:r>
      <w:r>
        <w:rPr>
          <w:rFonts w:hint="eastAsia" w:ascii="仿宋_GB2312" w:hAnsi="仿宋_GB2312" w:eastAsia="仿宋_GB2312" w:cs="仿宋_GB2312"/>
          <w:bCs/>
          <w:sz w:val="32"/>
          <w:szCs w:val="32"/>
          <w:lang w:eastAsia="zh-CN"/>
        </w:rPr>
        <w:t>具有入围政采云平台资质的</w:t>
      </w:r>
      <w:r>
        <w:rPr>
          <w:rFonts w:hint="eastAsia" w:ascii="仿宋_GB2312" w:hAnsi="仿宋_GB2312" w:eastAsia="仿宋_GB2312" w:cs="仿宋_GB2312"/>
          <w:bCs/>
          <w:sz w:val="32"/>
          <w:szCs w:val="32"/>
          <w:lang w:val="en-US" w:eastAsia="zh-CN"/>
        </w:rPr>
        <w:t>物业公司</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640" w:firstLineChars="200"/>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rPr>
        <w:t>采购内容：</w:t>
      </w:r>
    </w:p>
    <w:p>
      <w:pPr>
        <w:pStyle w:val="5"/>
        <w:keepNext w:val="0"/>
        <w:keepLines w:val="0"/>
        <w:pageBreakBefore w:val="0"/>
        <w:kinsoku/>
        <w:wordWrap/>
        <w:overflowPunct/>
        <w:topLinePunct w:val="0"/>
        <w:autoSpaceDE/>
        <w:autoSpaceDN/>
        <w:bidi w:val="0"/>
        <w:spacing w:line="520" w:lineRule="exact"/>
        <w:ind w:firstLine="643" w:firstLineChars="200"/>
        <w:textAlignment w:val="auto"/>
        <w:rPr>
          <w:rFonts w:hint="default" w:ascii="仿宋_GB2312" w:hAnsi="仿宋_GB2312" w:eastAsia="仿宋_GB2312" w:cs="仿宋_GB2312"/>
          <w:bCs/>
          <w:sz w:val="32"/>
          <w:szCs w:val="32"/>
          <w:lang w:val="en-US" w:eastAsia="zh-CN"/>
        </w:rPr>
      </w:pPr>
      <w:r>
        <w:rPr>
          <w:rFonts w:hint="eastAsia" w:ascii="楷体" w:hAnsi="楷体" w:eastAsia="楷体" w:cs="楷体"/>
          <w:b/>
          <w:bCs w:val="0"/>
          <w:sz w:val="32"/>
          <w:szCs w:val="32"/>
          <w:lang w:eastAsia="zh-CN"/>
        </w:rPr>
        <w:t>（</w:t>
      </w:r>
      <w:r>
        <w:rPr>
          <w:rFonts w:hint="eastAsia" w:ascii="楷体" w:hAnsi="楷体" w:eastAsia="楷体" w:cs="楷体"/>
          <w:b/>
          <w:bCs w:val="0"/>
          <w:sz w:val="32"/>
          <w:szCs w:val="32"/>
          <w:lang w:val="en-US" w:eastAsia="zh-CN"/>
        </w:rPr>
        <w:t>一</w:t>
      </w:r>
      <w:r>
        <w:rPr>
          <w:rFonts w:hint="eastAsia" w:ascii="楷体" w:hAnsi="楷体" w:eastAsia="楷体" w:cs="楷体"/>
          <w:b/>
          <w:bCs w:val="0"/>
          <w:sz w:val="32"/>
          <w:szCs w:val="32"/>
          <w:lang w:eastAsia="zh-CN"/>
        </w:rPr>
        <w:t>）</w:t>
      </w:r>
      <w:r>
        <w:rPr>
          <w:rFonts w:hint="eastAsia" w:ascii="楷体" w:hAnsi="楷体" w:eastAsia="楷体" w:cs="楷体"/>
          <w:b/>
          <w:bCs w:val="0"/>
          <w:sz w:val="32"/>
          <w:szCs w:val="32"/>
          <w:lang w:val="en-US" w:eastAsia="zh-CN"/>
        </w:rPr>
        <w:t>采购预算：</w:t>
      </w:r>
      <w:r>
        <w:rPr>
          <w:rFonts w:hint="eastAsia" w:ascii="仿宋_GB2312" w:hAnsi="仿宋_GB2312" w:eastAsia="仿宋_GB2312" w:cs="仿宋_GB2312"/>
          <w:bCs/>
          <w:sz w:val="32"/>
          <w:szCs w:val="32"/>
          <w:lang w:val="en-US" w:eastAsia="zh-CN"/>
        </w:rPr>
        <w:t>壹拾叁万伍仟圆整（小写¥13.5万元）此预算已包含各种税费、管理费等费用。</w:t>
      </w:r>
    </w:p>
    <w:p>
      <w:pPr>
        <w:pStyle w:val="5"/>
        <w:keepNext w:val="0"/>
        <w:keepLines w:val="0"/>
        <w:pageBreakBefore w:val="0"/>
        <w:kinsoku/>
        <w:wordWrap/>
        <w:overflowPunct/>
        <w:topLinePunct w:val="0"/>
        <w:autoSpaceDE/>
        <w:autoSpaceDN/>
        <w:bidi w:val="0"/>
        <w:spacing w:line="520" w:lineRule="exact"/>
        <w:ind w:firstLine="643" w:firstLineChars="200"/>
        <w:textAlignment w:val="auto"/>
        <w:rPr>
          <w:rFonts w:hint="eastAsia" w:ascii="楷体" w:hAnsi="楷体" w:eastAsia="楷体" w:cs="楷体"/>
          <w:b/>
          <w:bCs w:val="0"/>
          <w:sz w:val="32"/>
          <w:szCs w:val="32"/>
          <w:lang w:eastAsia="zh-CN"/>
        </w:rPr>
      </w:pPr>
      <w:r>
        <w:rPr>
          <w:rFonts w:hint="eastAsia" w:ascii="楷体" w:hAnsi="楷体" w:eastAsia="楷体" w:cs="楷体"/>
          <w:b/>
          <w:bCs w:val="0"/>
          <w:sz w:val="32"/>
          <w:szCs w:val="32"/>
          <w:lang w:eastAsia="zh-CN"/>
        </w:rPr>
        <w:t>（</w:t>
      </w:r>
      <w:r>
        <w:rPr>
          <w:rFonts w:hint="eastAsia" w:ascii="楷体" w:hAnsi="楷体" w:eastAsia="楷体" w:cs="楷体"/>
          <w:b/>
          <w:bCs w:val="0"/>
          <w:sz w:val="32"/>
          <w:szCs w:val="32"/>
          <w:lang w:val="en-US" w:eastAsia="zh-CN"/>
        </w:rPr>
        <w:t>二</w:t>
      </w:r>
      <w:r>
        <w:rPr>
          <w:rFonts w:hint="eastAsia" w:ascii="楷体" w:hAnsi="楷体" w:eastAsia="楷体" w:cs="楷体"/>
          <w:b/>
          <w:bCs w:val="0"/>
          <w:sz w:val="32"/>
          <w:szCs w:val="32"/>
          <w:lang w:eastAsia="zh-CN"/>
        </w:rPr>
        <w:t>）项目采购要求：</w:t>
      </w:r>
    </w:p>
    <w:p>
      <w:pPr>
        <w:pStyle w:val="5"/>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1、本项目服务期限：1年</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合同到期，经采购方考核满意的可续签。</w:t>
      </w:r>
    </w:p>
    <w:p>
      <w:pPr>
        <w:pStyle w:val="5"/>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2、项目实施地点及要求：</w:t>
      </w:r>
    </w:p>
    <w:tbl>
      <w:tblPr>
        <w:tblStyle w:val="7"/>
        <w:tblW w:w="9418" w:type="dxa"/>
        <w:jc w:val="center"/>
        <w:tblLayout w:type="fixed"/>
        <w:tblCellMar>
          <w:top w:w="0" w:type="dxa"/>
          <w:left w:w="10" w:type="dxa"/>
          <w:bottom w:w="0" w:type="dxa"/>
          <w:right w:w="10" w:type="dxa"/>
        </w:tblCellMar>
      </w:tblPr>
      <w:tblGrid>
        <w:gridCol w:w="2317"/>
        <w:gridCol w:w="1800"/>
        <w:gridCol w:w="2650"/>
        <w:gridCol w:w="2651"/>
      </w:tblGrid>
      <w:tr>
        <w:tblPrEx>
          <w:tblCellMar>
            <w:top w:w="0" w:type="dxa"/>
            <w:left w:w="10" w:type="dxa"/>
            <w:bottom w:w="0" w:type="dxa"/>
            <w:right w:w="10" w:type="dxa"/>
          </w:tblCellMar>
        </w:tblPrEx>
        <w:trPr>
          <w:trHeight w:val="476" w:hRule="atLeast"/>
          <w:jc w:val="center"/>
        </w:trPr>
        <w:tc>
          <w:tcPr>
            <w:tcW w:w="231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spacing w:line="520" w:lineRule="exact"/>
              <w:ind w:left="60" w:right="60"/>
              <w:jc w:val="center"/>
              <w:textAlignment w:val="auto"/>
              <w:rPr>
                <w:rFonts w:hint="default" w:ascii="仿宋_GB2312" w:hAnsi="仿宋_GB2312" w:eastAsia="仿宋_GB2312" w:cs="仿宋_GB2312"/>
                <w:b/>
                <w:bCs w:val="0"/>
                <w:kern w:val="0"/>
                <w:sz w:val="32"/>
                <w:szCs w:val="32"/>
                <w:lang w:val="en-US" w:eastAsia="zh-CN"/>
              </w:rPr>
            </w:pPr>
            <w:r>
              <w:rPr>
                <w:rFonts w:hint="eastAsia" w:ascii="仿宋_GB2312" w:hAnsi="仿宋_GB2312" w:eastAsia="仿宋_GB2312" w:cs="仿宋_GB2312"/>
                <w:b/>
                <w:bCs w:val="0"/>
                <w:kern w:val="0"/>
                <w:sz w:val="32"/>
                <w:szCs w:val="32"/>
                <w:lang w:val="en-US" w:eastAsia="zh-CN"/>
              </w:rPr>
              <w:t>项目实施地点</w:t>
            </w:r>
          </w:p>
        </w:tc>
        <w:tc>
          <w:tcPr>
            <w:tcW w:w="7101" w:type="dxa"/>
            <w:gridSpan w:val="3"/>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20" w:lineRule="exact"/>
              <w:ind w:right="60"/>
              <w:jc w:val="center"/>
              <w:textAlignment w:val="auto"/>
              <w:rPr>
                <w:rFonts w:hint="default" w:ascii="仿宋_GB2312" w:hAnsi="仿宋_GB2312" w:eastAsia="仿宋_GB2312" w:cs="仿宋_GB2312"/>
                <w:bCs/>
                <w:kern w:val="0"/>
                <w:sz w:val="32"/>
                <w:szCs w:val="32"/>
                <w:lang w:val="en-US" w:eastAsia="zh-CN"/>
              </w:rPr>
            </w:pPr>
            <w:r>
              <w:rPr>
                <w:rFonts w:hint="eastAsia" w:ascii="仿宋_GB2312" w:hAnsi="仿宋_GB2312" w:eastAsia="仿宋_GB2312" w:cs="仿宋_GB2312"/>
                <w:bCs/>
                <w:sz w:val="32"/>
                <w:szCs w:val="32"/>
                <w:lang w:val="en-US" w:eastAsia="zh-CN"/>
              </w:rPr>
              <w:t>南浔区旧馆街道社区卫生服务中心</w:t>
            </w:r>
          </w:p>
        </w:tc>
      </w:tr>
      <w:tr>
        <w:tblPrEx>
          <w:tblCellMar>
            <w:top w:w="0" w:type="dxa"/>
            <w:left w:w="10" w:type="dxa"/>
            <w:bottom w:w="0" w:type="dxa"/>
            <w:right w:w="10" w:type="dxa"/>
          </w:tblCellMar>
        </w:tblPrEx>
        <w:trPr>
          <w:trHeight w:val="476" w:hRule="atLeast"/>
          <w:jc w:val="center"/>
        </w:trPr>
        <w:tc>
          <w:tcPr>
            <w:tcW w:w="2317" w:type="dxa"/>
            <w:vMerge w:val="restart"/>
            <w:tcBorders>
              <w:top w:val="single" w:color="auto" w:sz="6" w:space="0"/>
              <w:left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spacing w:line="520" w:lineRule="exact"/>
              <w:ind w:left="60" w:right="60"/>
              <w:jc w:val="center"/>
              <w:textAlignment w:val="auto"/>
              <w:rPr>
                <w:rFonts w:hint="eastAsia" w:ascii="仿宋_GB2312" w:hAnsi="仿宋_GB2312" w:eastAsia="仿宋_GB2312" w:cs="仿宋_GB2312"/>
                <w:b/>
                <w:bCs w:val="0"/>
                <w:kern w:val="0"/>
                <w:sz w:val="32"/>
                <w:szCs w:val="32"/>
              </w:rPr>
            </w:pPr>
            <w:r>
              <w:rPr>
                <w:rFonts w:hint="eastAsia" w:ascii="仿宋_GB2312" w:hAnsi="仿宋_GB2312" w:eastAsia="仿宋_GB2312" w:cs="仿宋_GB2312"/>
                <w:b/>
                <w:bCs w:val="0"/>
                <w:kern w:val="0"/>
                <w:sz w:val="32"/>
                <w:szCs w:val="32"/>
                <w:lang w:val="en-US" w:eastAsia="zh-CN"/>
              </w:rPr>
              <w:t>岗位</w:t>
            </w:r>
          </w:p>
        </w:tc>
        <w:tc>
          <w:tcPr>
            <w:tcW w:w="18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spacing w:line="520" w:lineRule="exact"/>
              <w:ind w:left="60" w:right="60"/>
              <w:jc w:val="center"/>
              <w:textAlignment w:val="auto"/>
              <w:rPr>
                <w:rFonts w:hint="default"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厨房</w:t>
            </w:r>
          </w:p>
        </w:tc>
        <w:tc>
          <w:tcPr>
            <w:tcW w:w="2650" w:type="dxa"/>
            <w:vMerge w:val="restart"/>
            <w:tcBorders>
              <w:top w:val="single" w:color="auto" w:sz="6" w:space="0"/>
              <w:left w:val="single" w:color="auto" w:sz="6"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20" w:lineRule="exact"/>
              <w:ind w:right="60"/>
              <w:jc w:val="center"/>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
                <w:bCs w:val="0"/>
                <w:kern w:val="0"/>
                <w:sz w:val="32"/>
                <w:szCs w:val="32"/>
                <w:lang w:val="en-US" w:eastAsia="zh-CN"/>
              </w:rPr>
              <w:t>人数要求</w:t>
            </w:r>
          </w:p>
        </w:tc>
        <w:tc>
          <w:tcPr>
            <w:tcW w:w="2651" w:type="dxa"/>
            <w:tcBorders>
              <w:top w:val="single" w:color="auto" w:sz="6" w:space="0"/>
              <w:left w:val="single" w:color="auto" w:sz="6"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20" w:lineRule="exact"/>
              <w:ind w:right="60"/>
              <w:jc w:val="center"/>
              <w:textAlignment w:val="auto"/>
              <w:rPr>
                <w:rFonts w:hint="default"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1人</w:t>
            </w:r>
          </w:p>
        </w:tc>
      </w:tr>
      <w:tr>
        <w:tblPrEx>
          <w:tblCellMar>
            <w:top w:w="0" w:type="dxa"/>
            <w:left w:w="10" w:type="dxa"/>
            <w:bottom w:w="0" w:type="dxa"/>
            <w:right w:w="10" w:type="dxa"/>
          </w:tblCellMar>
        </w:tblPrEx>
        <w:trPr>
          <w:trHeight w:val="476" w:hRule="atLeast"/>
          <w:jc w:val="center"/>
        </w:trPr>
        <w:tc>
          <w:tcPr>
            <w:tcW w:w="2317" w:type="dxa"/>
            <w:vMerge w:val="continue"/>
            <w:tcBorders>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spacing w:line="520" w:lineRule="exact"/>
              <w:ind w:left="60" w:right="60"/>
              <w:jc w:val="center"/>
              <w:textAlignment w:val="auto"/>
              <w:rPr>
                <w:rFonts w:hint="eastAsia" w:ascii="仿宋_GB2312" w:hAnsi="仿宋_GB2312" w:eastAsia="仿宋_GB2312" w:cs="仿宋_GB2312"/>
                <w:b/>
                <w:bCs w:val="0"/>
                <w:kern w:val="0"/>
                <w:sz w:val="32"/>
                <w:szCs w:val="32"/>
              </w:rPr>
            </w:pPr>
          </w:p>
        </w:tc>
        <w:tc>
          <w:tcPr>
            <w:tcW w:w="180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spacing w:line="520" w:lineRule="exact"/>
              <w:ind w:left="60" w:right="60"/>
              <w:jc w:val="center"/>
              <w:textAlignment w:val="auto"/>
              <w:rPr>
                <w:rFonts w:hint="default" w:ascii="仿宋_GB2312" w:hAnsi="仿宋_GB2312" w:eastAsia="仿宋_GB2312" w:cs="仿宋_GB2312"/>
                <w:bCs/>
                <w:kern w:val="0"/>
                <w:sz w:val="32"/>
                <w:szCs w:val="32"/>
                <w:lang w:val="en-US"/>
              </w:rPr>
            </w:pPr>
            <w:r>
              <w:rPr>
                <w:rFonts w:hint="eastAsia" w:ascii="仿宋_GB2312" w:hAnsi="仿宋_GB2312" w:eastAsia="仿宋_GB2312" w:cs="仿宋_GB2312"/>
                <w:bCs/>
                <w:kern w:val="0"/>
                <w:sz w:val="32"/>
                <w:szCs w:val="32"/>
                <w:lang w:val="en-US" w:eastAsia="zh-CN"/>
              </w:rPr>
              <w:t>小工</w:t>
            </w:r>
          </w:p>
        </w:tc>
        <w:tc>
          <w:tcPr>
            <w:tcW w:w="2650" w:type="dxa"/>
            <w:vMerge w:val="continue"/>
            <w:tcBorders>
              <w:left w:val="single" w:color="auto" w:sz="6"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20" w:lineRule="exact"/>
              <w:ind w:right="60" w:rightChars="0"/>
              <w:jc w:val="center"/>
              <w:textAlignment w:val="auto"/>
              <w:rPr>
                <w:rFonts w:hint="eastAsia" w:ascii="仿宋_GB2312" w:hAnsi="仿宋_GB2312" w:eastAsia="仿宋_GB2312" w:cs="仿宋_GB2312"/>
                <w:bCs/>
                <w:kern w:val="0"/>
                <w:sz w:val="32"/>
                <w:szCs w:val="32"/>
                <w:lang w:val="en-US" w:eastAsia="zh-CN"/>
              </w:rPr>
            </w:pPr>
          </w:p>
        </w:tc>
        <w:tc>
          <w:tcPr>
            <w:tcW w:w="2651" w:type="dxa"/>
            <w:tcBorders>
              <w:top w:val="single" w:color="auto" w:sz="6" w:space="0"/>
              <w:left w:val="single" w:color="auto" w:sz="6"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20" w:lineRule="exact"/>
              <w:ind w:right="60" w:rightChars="0"/>
              <w:jc w:val="center"/>
              <w:textAlignment w:val="auto"/>
              <w:rPr>
                <w:rFonts w:hint="default"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1人</w:t>
            </w:r>
          </w:p>
        </w:tc>
      </w:tr>
      <w:tr>
        <w:tblPrEx>
          <w:tblCellMar>
            <w:top w:w="0" w:type="dxa"/>
            <w:left w:w="10" w:type="dxa"/>
            <w:bottom w:w="0" w:type="dxa"/>
            <w:right w:w="10" w:type="dxa"/>
          </w:tblCellMar>
        </w:tblPrEx>
        <w:trPr>
          <w:trHeight w:val="484" w:hRule="atLeast"/>
          <w:jc w:val="center"/>
        </w:trPr>
        <w:tc>
          <w:tcPr>
            <w:tcW w:w="9418" w:type="dxa"/>
            <w:gridSpan w:val="4"/>
            <w:tcBorders>
              <w:top w:val="single" w:color="auto" w:sz="4" w:space="0"/>
              <w:left w:val="single" w:color="auto" w:sz="6" w:space="0"/>
              <w:bottom w:val="single" w:color="auto" w:sz="6"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20" w:lineRule="exact"/>
              <w:ind w:right="6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要求</w:t>
            </w:r>
            <w:r>
              <w:rPr>
                <w:rFonts w:hint="eastAsia" w:ascii="仿宋_GB2312" w:hAnsi="仿宋_GB2312" w:eastAsia="仿宋_GB2312" w:cs="仿宋_GB2312"/>
                <w:bCs/>
                <w:sz w:val="32"/>
                <w:szCs w:val="32"/>
              </w:rPr>
              <w:t>：</w:t>
            </w:r>
          </w:p>
          <w:p>
            <w:pPr>
              <w:keepNext w:val="0"/>
              <w:keepLines w:val="0"/>
              <w:pageBreakBefore w:val="0"/>
              <w:widowControl/>
              <w:numPr>
                <w:ilvl w:val="0"/>
                <w:numId w:val="2"/>
              </w:numPr>
              <w:kinsoku/>
              <w:wordWrap/>
              <w:overflowPunct/>
              <w:topLinePunct w:val="0"/>
              <w:autoSpaceDE/>
              <w:autoSpaceDN/>
              <w:bidi w:val="0"/>
              <w:spacing w:line="520" w:lineRule="exact"/>
              <w:ind w:right="60"/>
              <w:jc w:val="left"/>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询价结果公示期满，3日内</w:t>
            </w:r>
            <w:r>
              <w:rPr>
                <w:rFonts w:hint="eastAsia" w:ascii="仿宋_GB2312" w:hAnsi="仿宋_GB2312" w:eastAsia="仿宋_GB2312" w:cs="仿宋_GB2312"/>
                <w:bCs/>
                <w:color w:val="auto"/>
                <w:sz w:val="32"/>
                <w:szCs w:val="32"/>
                <w:lang w:eastAsia="zh-CN"/>
              </w:rPr>
              <w:t>签订合同。</w:t>
            </w:r>
            <w:r>
              <w:rPr>
                <w:rFonts w:hint="eastAsia" w:ascii="仿宋_GB2312" w:hAnsi="仿宋_GB2312" w:eastAsia="仿宋_GB2312" w:cs="仿宋_GB2312"/>
                <w:bCs/>
                <w:color w:val="auto"/>
                <w:sz w:val="32"/>
                <w:szCs w:val="32"/>
                <w:lang w:val="en-US" w:eastAsia="zh-CN"/>
              </w:rPr>
              <w:t>合同签订后工作人员3日内到位。</w:t>
            </w:r>
          </w:p>
          <w:p>
            <w:pPr>
              <w:keepNext w:val="0"/>
              <w:keepLines w:val="0"/>
              <w:pageBreakBefore w:val="0"/>
              <w:widowControl/>
              <w:numPr>
                <w:ilvl w:val="0"/>
                <w:numId w:val="2"/>
              </w:numPr>
              <w:kinsoku/>
              <w:wordWrap/>
              <w:overflowPunct/>
              <w:topLinePunct w:val="0"/>
              <w:autoSpaceDE/>
              <w:autoSpaceDN/>
              <w:bidi w:val="0"/>
              <w:spacing w:line="520" w:lineRule="exact"/>
              <w:ind w:right="60"/>
              <w:jc w:val="left"/>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每年组织工作人员做好食品加工行业相应体检，持健康证、</w:t>
            </w:r>
            <w:r>
              <w:rPr>
                <w:rFonts w:hint="eastAsia" w:ascii="仿宋_GB2312" w:hAnsi="仿宋_GB2312" w:eastAsia="仿宋_GB2312" w:cs="仿宋_GB2312"/>
                <w:bCs/>
                <w:color w:val="auto"/>
                <w:sz w:val="32"/>
                <w:szCs w:val="32"/>
              </w:rPr>
              <w:t>穿着</w:t>
            </w:r>
            <w:r>
              <w:rPr>
                <w:rFonts w:hint="eastAsia" w:ascii="仿宋_GB2312" w:hAnsi="仿宋_GB2312" w:eastAsia="仿宋_GB2312" w:cs="仿宋_GB2312"/>
                <w:bCs/>
                <w:color w:val="auto"/>
                <w:sz w:val="32"/>
                <w:szCs w:val="32"/>
                <w:lang w:val="en-US" w:eastAsia="zh-CN"/>
              </w:rPr>
              <w:t>工作服上岗，</w:t>
            </w:r>
            <w:r>
              <w:rPr>
                <w:rFonts w:hint="eastAsia" w:ascii="仿宋_GB2312" w:hAnsi="仿宋_GB2312" w:eastAsia="仿宋_GB2312" w:cs="仿宋_GB2312"/>
                <w:bCs/>
                <w:color w:val="auto"/>
                <w:sz w:val="32"/>
                <w:szCs w:val="32"/>
              </w:rPr>
              <w:t>能吃苦，无不良嗜好及不良记录；如特殊岗位年龄和其他条件另有需求，必须无条件接受采购</w:t>
            </w:r>
            <w:r>
              <w:rPr>
                <w:rFonts w:hint="eastAsia" w:ascii="仿宋_GB2312" w:hAnsi="仿宋_GB2312" w:eastAsia="仿宋_GB2312" w:cs="仿宋_GB2312"/>
                <w:bCs/>
                <w:color w:val="auto"/>
                <w:sz w:val="32"/>
                <w:szCs w:val="32"/>
                <w:lang w:val="en-US" w:eastAsia="zh-CN"/>
              </w:rPr>
              <w:t>单位</w:t>
            </w:r>
            <w:r>
              <w:rPr>
                <w:rFonts w:hint="eastAsia" w:ascii="仿宋_GB2312" w:hAnsi="仿宋_GB2312" w:eastAsia="仿宋_GB2312" w:cs="仿宋_GB2312"/>
                <w:bCs/>
                <w:color w:val="auto"/>
                <w:sz w:val="32"/>
                <w:szCs w:val="32"/>
              </w:rPr>
              <w:t>的要求。</w:t>
            </w:r>
          </w:p>
          <w:p>
            <w:pPr>
              <w:keepNext w:val="0"/>
              <w:keepLines w:val="0"/>
              <w:pageBreakBefore w:val="0"/>
              <w:widowControl/>
              <w:numPr>
                <w:ilvl w:val="0"/>
                <w:numId w:val="2"/>
              </w:numPr>
              <w:kinsoku/>
              <w:wordWrap/>
              <w:overflowPunct/>
              <w:topLinePunct w:val="0"/>
              <w:autoSpaceDE/>
              <w:autoSpaceDN/>
              <w:bidi w:val="0"/>
              <w:spacing w:line="520" w:lineRule="exact"/>
              <w:ind w:right="60"/>
              <w:jc w:val="left"/>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rPr>
              <w:t>以上人员须经</w:t>
            </w:r>
            <w:r>
              <w:rPr>
                <w:rFonts w:hint="eastAsia" w:ascii="仿宋_GB2312" w:hAnsi="仿宋_GB2312" w:eastAsia="仿宋_GB2312" w:cs="仿宋_GB2312"/>
                <w:bCs/>
                <w:color w:val="auto"/>
                <w:sz w:val="32"/>
                <w:szCs w:val="32"/>
                <w:lang w:val="en-US" w:eastAsia="zh-CN"/>
              </w:rPr>
              <w:t>挂靠公司</w:t>
            </w:r>
            <w:r>
              <w:rPr>
                <w:rFonts w:hint="eastAsia" w:ascii="仿宋_GB2312" w:hAnsi="仿宋_GB2312" w:eastAsia="仿宋_GB2312" w:cs="仿宋_GB2312"/>
                <w:bCs/>
                <w:color w:val="auto"/>
                <w:sz w:val="32"/>
                <w:szCs w:val="32"/>
              </w:rPr>
              <w:t>面试</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职业培训</w:t>
            </w:r>
            <w:r>
              <w:rPr>
                <w:rFonts w:hint="eastAsia" w:ascii="仿宋_GB2312" w:hAnsi="仿宋_GB2312" w:eastAsia="仿宋_GB2312" w:cs="仿宋_GB2312"/>
                <w:bCs/>
                <w:color w:val="auto"/>
                <w:sz w:val="32"/>
                <w:szCs w:val="32"/>
              </w:rPr>
              <w:t>合格后方可入岗</w:t>
            </w:r>
            <w:r>
              <w:rPr>
                <w:rFonts w:hint="eastAsia" w:ascii="仿宋_GB2312" w:hAnsi="仿宋_GB2312" w:eastAsia="仿宋_GB2312" w:cs="仿宋_GB2312"/>
                <w:bCs/>
                <w:color w:val="auto"/>
                <w:sz w:val="32"/>
                <w:szCs w:val="32"/>
                <w:lang w:eastAsia="zh-CN"/>
              </w:rPr>
              <w:t>。</w:t>
            </w:r>
          </w:p>
          <w:p>
            <w:pPr>
              <w:keepNext w:val="0"/>
              <w:keepLines w:val="0"/>
              <w:pageBreakBefore w:val="0"/>
              <w:widowControl/>
              <w:numPr>
                <w:ilvl w:val="0"/>
                <w:numId w:val="2"/>
              </w:numPr>
              <w:kinsoku/>
              <w:wordWrap/>
              <w:overflowPunct/>
              <w:topLinePunct w:val="0"/>
              <w:autoSpaceDE/>
              <w:autoSpaceDN/>
              <w:bidi w:val="0"/>
              <w:spacing w:line="520" w:lineRule="exact"/>
              <w:ind w:right="60"/>
              <w:jc w:val="lef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color w:val="auto"/>
                <w:sz w:val="32"/>
                <w:szCs w:val="32"/>
                <w:lang w:val="en-US" w:eastAsia="zh-CN"/>
              </w:rPr>
              <w:t>做好食堂、餐厅相关环境、厨具、餐具卫生，定期消杀、清洗油烟，并做好相关台账资料以备查。</w:t>
            </w:r>
          </w:p>
        </w:tc>
      </w:tr>
    </w:tbl>
    <w:p>
      <w:pPr>
        <w:pStyle w:val="5"/>
        <w:keepNext w:val="0"/>
        <w:keepLines w:val="0"/>
        <w:pageBreakBefore w:val="0"/>
        <w:kinsoku/>
        <w:wordWrap/>
        <w:overflowPunct/>
        <w:topLinePunct w:val="0"/>
        <w:autoSpaceDE/>
        <w:autoSpaceDN/>
        <w:bidi w:val="0"/>
        <w:spacing w:line="520" w:lineRule="exact"/>
        <w:ind w:firstLine="643" w:firstLineChars="200"/>
        <w:textAlignment w:val="auto"/>
        <w:rPr>
          <w:rFonts w:hint="eastAsia" w:ascii="楷体" w:hAnsi="楷体" w:eastAsia="楷体" w:cs="楷体"/>
          <w:b/>
          <w:bCs w:val="0"/>
          <w:sz w:val="32"/>
          <w:szCs w:val="32"/>
          <w:lang w:eastAsia="zh-CN"/>
        </w:rPr>
      </w:pPr>
      <w:r>
        <w:rPr>
          <w:rFonts w:hint="eastAsia" w:ascii="楷体" w:hAnsi="楷体" w:eastAsia="楷体" w:cs="楷体"/>
          <w:b/>
          <w:bCs w:val="0"/>
          <w:sz w:val="32"/>
          <w:szCs w:val="32"/>
          <w:lang w:eastAsia="zh-CN"/>
        </w:rPr>
        <w:t>（</w:t>
      </w:r>
      <w:r>
        <w:rPr>
          <w:rFonts w:hint="eastAsia" w:ascii="楷体" w:hAnsi="楷体" w:eastAsia="楷体" w:cs="楷体"/>
          <w:b/>
          <w:bCs w:val="0"/>
          <w:sz w:val="32"/>
          <w:szCs w:val="32"/>
          <w:lang w:val="en-US" w:eastAsia="zh-CN"/>
        </w:rPr>
        <w:t>三</w:t>
      </w:r>
      <w:r>
        <w:rPr>
          <w:rFonts w:hint="eastAsia" w:ascii="楷体" w:hAnsi="楷体" w:eastAsia="楷体" w:cs="楷体"/>
          <w:b/>
          <w:bCs w:val="0"/>
          <w:sz w:val="32"/>
          <w:szCs w:val="32"/>
          <w:lang w:eastAsia="zh-CN"/>
        </w:rPr>
        <w:t>）工作时间</w:t>
      </w:r>
    </w:p>
    <w:p>
      <w:pPr>
        <w:pStyle w:val="5"/>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kern w:val="0"/>
          <w:sz w:val="32"/>
          <w:szCs w:val="32"/>
        </w:rPr>
        <w:t>服务时间为全年全天</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sz w:val="32"/>
          <w:szCs w:val="32"/>
        </w:rPr>
        <w:t>工作时间：</w:t>
      </w:r>
    </w:p>
    <w:p>
      <w:pPr>
        <w:pStyle w:val="5"/>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1、冬令时7:30准时提供早餐、10:45准时提供中餐、16:00准时提供晚餐；</w:t>
      </w:r>
    </w:p>
    <w:p>
      <w:pPr>
        <w:pStyle w:val="5"/>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2、夏令时7:00准时提供早餐、10:30准时提供中餐、16:00准时提供晚餐；</w:t>
      </w:r>
    </w:p>
    <w:p>
      <w:pPr>
        <w:pStyle w:val="5"/>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3、时间如有调整，采购单位可随时通知挂靠公司相应调整。</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640" w:firstLineChars="200"/>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中标单位工作职责</w:t>
      </w:r>
      <w:r>
        <w:rPr>
          <w:rFonts w:hint="eastAsia" w:ascii="黑体" w:hAnsi="黑体" w:eastAsia="黑体" w:cs="黑体"/>
          <w:b w:val="0"/>
          <w:bCs/>
          <w:sz w:val="32"/>
          <w:szCs w:val="32"/>
        </w:rPr>
        <w:t>：</w:t>
      </w:r>
    </w:p>
    <w:p>
      <w:pPr>
        <w:pStyle w:val="5"/>
        <w:keepNext w:val="0"/>
        <w:keepLines w:val="0"/>
        <w:pageBreakBefore w:val="0"/>
        <w:numPr>
          <w:ilvl w:val="0"/>
          <w:numId w:val="3"/>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挂靠公司</w:t>
      </w:r>
      <w:r>
        <w:rPr>
          <w:rFonts w:hint="eastAsia" w:ascii="仿宋_GB2312" w:hAnsi="仿宋_GB2312" w:eastAsia="仿宋_GB2312" w:cs="仿宋_GB2312"/>
          <w:bCs/>
          <w:sz w:val="32"/>
          <w:szCs w:val="32"/>
        </w:rPr>
        <w:t>应承诺严格执行地方政府最低工资标准，按国家劳动和社会保障部门规定</w:t>
      </w:r>
      <w:r>
        <w:rPr>
          <w:rFonts w:hint="eastAsia" w:ascii="仿宋_GB2312" w:hAnsi="仿宋_GB2312" w:eastAsia="仿宋_GB2312" w:cs="仿宋_GB2312"/>
          <w:bCs/>
          <w:sz w:val="32"/>
          <w:szCs w:val="32"/>
          <w:lang w:val="en-US" w:eastAsia="zh-CN"/>
        </w:rPr>
        <w:t>与派驻人员签订劳务合同，并</w:t>
      </w:r>
      <w:r>
        <w:rPr>
          <w:rFonts w:hint="eastAsia" w:ascii="仿宋_GB2312" w:hAnsi="仿宋_GB2312" w:eastAsia="仿宋_GB2312" w:cs="仿宋_GB2312"/>
          <w:bCs/>
          <w:sz w:val="32"/>
          <w:szCs w:val="32"/>
        </w:rPr>
        <w:t>办理员工养老保险、医疗保险和失业、工伤、生育保险及人身意外伤害保险。</w:t>
      </w:r>
    </w:p>
    <w:p>
      <w:pPr>
        <w:pStyle w:val="5"/>
        <w:keepNext w:val="0"/>
        <w:keepLines w:val="0"/>
        <w:pageBreakBefore w:val="0"/>
        <w:numPr>
          <w:ilvl w:val="0"/>
          <w:numId w:val="3"/>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挂靠公司及派驻人员须遵守食堂食品原材料配送合同中对采购方的规定，不得向非中标供应商自行采购；落实人员负责，严把质量关，严格执行验货、出入库和索证索票制度，建好相关财务台账。</w:t>
      </w:r>
    </w:p>
    <w:p>
      <w:pPr>
        <w:pStyle w:val="5"/>
        <w:keepNext w:val="0"/>
        <w:keepLines w:val="0"/>
        <w:pageBreakBefore w:val="0"/>
        <w:numPr>
          <w:ilvl w:val="0"/>
          <w:numId w:val="3"/>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派驻人员配合业主单位认真审核食品价格，控制成本利润。在接收中标供应商货物时，应由1名派驻人员及1名业主单位工作人员验收，确认无误后，在中标供应商的《配送单》上签收并留一份存档。</w:t>
      </w:r>
    </w:p>
    <w:p>
      <w:pPr>
        <w:pStyle w:val="5"/>
        <w:keepNext w:val="0"/>
        <w:keepLines w:val="0"/>
        <w:pageBreakBefore w:val="0"/>
        <w:numPr>
          <w:ilvl w:val="0"/>
          <w:numId w:val="3"/>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派驻人员应建好库存日记账。制定进货计划，明确送货时间、物品品种及数量。</w:t>
      </w:r>
    </w:p>
    <w:p>
      <w:pPr>
        <w:pStyle w:val="5"/>
        <w:keepNext w:val="0"/>
        <w:keepLines w:val="0"/>
        <w:pageBreakBefore w:val="0"/>
        <w:numPr>
          <w:ilvl w:val="0"/>
          <w:numId w:val="3"/>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挂靠公司配合采购方加强派驻人员管理，做好下单、验收、索票存档等从业人员教育培训工作，提高服务水平。妥善处理工作中出现的问题，并及时反馈、汇报。</w:t>
      </w:r>
    </w:p>
    <w:p>
      <w:pPr>
        <w:pStyle w:val="5"/>
        <w:keepNext w:val="0"/>
        <w:keepLines w:val="0"/>
        <w:pageBreakBefore w:val="0"/>
        <w:numPr>
          <w:ilvl w:val="0"/>
          <w:numId w:val="3"/>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lang w:val="en-US" w:eastAsia="zh-CN" w:bidi="ar-SA"/>
        </w:rPr>
        <w:t>挂靠公司要提供必要物资，保证派驻人员定期完成消杀、清理油污等卫生工作。</w:t>
      </w:r>
    </w:p>
    <w:p>
      <w:pPr>
        <w:pStyle w:val="5"/>
        <w:keepNext w:val="0"/>
        <w:keepLines w:val="0"/>
        <w:pageBreakBefore w:val="0"/>
        <w:numPr>
          <w:ilvl w:val="0"/>
          <w:numId w:val="3"/>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lang w:val="en-US" w:eastAsia="zh-CN" w:bidi="ar-SA"/>
        </w:rPr>
        <w:t>挂靠公司应加强派驻人员教育，自觉遵守采购单位的各项管理制度和有关要求。加强遵纪守法和敬业爱岗教育，抓好安全教育业务操作能力的培训，加强队伍管理，不断提高派驻人员思想和业务素质。</w:t>
      </w:r>
    </w:p>
    <w:p>
      <w:pPr>
        <w:pStyle w:val="5"/>
        <w:keepNext w:val="0"/>
        <w:keepLines w:val="0"/>
        <w:pageBreakBefore w:val="0"/>
        <w:numPr>
          <w:ilvl w:val="0"/>
          <w:numId w:val="3"/>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挂靠公司</w:t>
      </w:r>
      <w:r>
        <w:rPr>
          <w:rFonts w:hint="eastAsia" w:ascii="仿宋_GB2312" w:hAnsi="仿宋_GB2312" w:eastAsia="仿宋_GB2312" w:cs="仿宋_GB2312"/>
          <w:bCs/>
          <w:sz w:val="32"/>
          <w:szCs w:val="32"/>
        </w:rPr>
        <w:t>应无条件服从采购</w:t>
      </w:r>
      <w:r>
        <w:rPr>
          <w:rFonts w:hint="eastAsia" w:ascii="仿宋_GB2312" w:hAnsi="仿宋_GB2312" w:eastAsia="仿宋_GB2312" w:cs="仿宋_GB2312"/>
          <w:bCs/>
          <w:sz w:val="32"/>
          <w:szCs w:val="32"/>
          <w:lang w:val="en-US" w:eastAsia="zh-CN"/>
        </w:rPr>
        <w:t>单位</w:t>
      </w:r>
      <w:r>
        <w:rPr>
          <w:rFonts w:hint="eastAsia" w:ascii="仿宋_GB2312" w:hAnsi="仿宋_GB2312" w:eastAsia="仿宋_GB2312" w:cs="仿宋_GB2312"/>
          <w:bCs/>
          <w:sz w:val="32"/>
          <w:szCs w:val="32"/>
        </w:rPr>
        <w:t>的管理和服务要求，接受采购</w:t>
      </w:r>
      <w:r>
        <w:rPr>
          <w:rFonts w:hint="eastAsia" w:ascii="仿宋_GB2312" w:hAnsi="仿宋_GB2312" w:eastAsia="仿宋_GB2312" w:cs="仿宋_GB2312"/>
          <w:bCs/>
          <w:sz w:val="32"/>
          <w:szCs w:val="32"/>
          <w:lang w:val="en-US" w:eastAsia="zh-CN"/>
        </w:rPr>
        <w:t>单位</w:t>
      </w:r>
      <w:r>
        <w:rPr>
          <w:rFonts w:hint="eastAsia" w:ascii="仿宋_GB2312" w:hAnsi="仿宋_GB2312" w:eastAsia="仿宋_GB2312" w:cs="仿宋_GB2312"/>
          <w:bCs/>
          <w:sz w:val="32"/>
          <w:szCs w:val="32"/>
        </w:rPr>
        <w:t>对服务工作进行检查监督和考核指导。对不能胜任工作或不履行职责的人员</w:t>
      </w:r>
      <w:r>
        <w:rPr>
          <w:rFonts w:hint="eastAsia" w:ascii="仿宋_GB2312" w:hAnsi="仿宋_GB2312" w:eastAsia="仿宋_GB2312" w:cs="仿宋_GB2312"/>
          <w:bCs/>
          <w:sz w:val="32"/>
          <w:szCs w:val="32"/>
          <w:lang w:val="en-US" w:eastAsia="zh-CN"/>
        </w:rPr>
        <w:t>采购单位</w:t>
      </w:r>
      <w:r>
        <w:rPr>
          <w:rFonts w:hint="eastAsia" w:ascii="仿宋_GB2312" w:hAnsi="仿宋_GB2312" w:eastAsia="仿宋_GB2312" w:cs="仿宋_GB2312"/>
          <w:bCs/>
          <w:sz w:val="32"/>
          <w:szCs w:val="32"/>
        </w:rPr>
        <w:t>有权提出调整，</w:t>
      </w:r>
      <w:r>
        <w:rPr>
          <w:rFonts w:hint="eastAsia" w:ascii="仿宋_GB2312" w:hAnsi="仿宋_GB2312" w:eastAsia="仿宋_GB2312" w:cs="仿宋_GB2312"/>
          <w:bCs/>
          <w:sz w:val="32"/>
          <w:szCs w:val="32"/>
          <w:lang w:val="en-US" w:eastAsia="zh-CN"/>
        </w:rPr>
        <w:t>挂靠公司</w:t>
      </w:r>
      <w:r>
        <w:rPr>
          <w:rFonts w:hint="eastAsia" w:ascii="仿宋_GB2312" w:hAnsi="仿宋_GB2312" w:eastAsia="仿宋_GB2312" w:cs="仿宋_GB2312"/>
          <w:bCs/>
          <w:sz w:val="32"/>
          <w:szCs w:val="32"/>
        </w:rPr>
        <w:t>应在</w:t>
      </w:r>
      <w:r>
        <w:rPr>
          <w:rFonts w:hint="eastAsia" w:ascii="仿宋_GB2312" w:hAnsi="仿宋_GB2312" w:eastAsia="仿宋_GB2312" w:cs="仿宋_GB2312"/>
          <w:bCs/>
          <w:sz w:val="32"/>
          <w:szCs w:val="32"/>
          <w:lang w:val="en-US" w:eastAsia="zh-CN"/>
        </w:rPr>
        <w:t>十</w:t>
      </w:r>
      <w:r>
        <w:rPr>
          <w:rFonts w:hint="eastAsia" w:ascii="仿宋_GB2312" w:hAnsi="仿宋_GB2312" w:eastAsia="仿宋_GB2312" w:cs="仿宋_GB2312"/>
          <w:bCs/>
          <w:sz w:val="32"/>
          <w:szCs w:val="32"/>
        </w:rPr>
        <w:t>个工作日内给予解决。</w:t>
      </w:r>
    </w:p>
    <w:bookmarkEnd w:id="0"/>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640" w:firstLineChars="200"/>
        <w:textAlignment w:val="auto"/>
        <w:outlineLvl w:val="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询价方式</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询价由南浔区医疗集团负责组织本项目，由采购评审专家5-7人组成，并负责评标活动。专家组遵循公正、公平、科学合理，竞争择优的原则。</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640" w:firstLineChars="200"/>
        <w:textAlignment w:val="auto"/>
        <w:outlineLvl w:val="0"/>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资料提供</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outlineLvl w:val="0"/>
        <w:rPr>
          <w:rFonts w:hint="default"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意向报名单位至少向评审组提供标书3份（其中1份应为正本）。</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640" w:firstLineChars="200"/>
        <w:textAlignment w:val="auto"/>
        <w:outlineLvl w:val="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评分标准</w:t>
      </w:r>
    </w:p>
    <w:p>
      <w:pPr>
        <w:keepNext w:val="0"/>
        <w:keepLines w:val="0"/>
        <w:pageBreakBefore w:val="0"/>
        <w:widowControl w:val="0"/>
        <w:numPr>
          <w:ilvl w:val="0"/>
          <w:numId w:val="0"/>
        </w:numPr>
        <w:kinsoku/>
        <w:wordWrap/>
        <w:overflowPunct/>
        <w:topLinePunct w:val="0"/>
        <w:autoSpaceDE/>
        <w:autoSpaceDN/>
        <w:bidi w:val="0"/>
        <w:spacing w:line="520" w:lineRule="exact"/>
        <w:ind w:firstLine="640" w:firstLineChars="200"/>
        <w:textAlignment w:val="auto"/>
        <w:rPr>
          <w:rFonts w:hint="default" w:ascii="黑体" w:hAnsi="黑体" w:eastAsia="黑体" w:cs="黑体"/>
          <w:b w:val="0"/>
          <w:bCs/>
          <w:sz w:val="32"/>
          <w:szCs w:val="32"/>
          <w:lang w:val="en-US" w:eastAsia="zh-CN"/>
        </w:rPr>
      </w:pPr>
      <w:r>
        <w:rPr>
          <w:rFonts w:hint="eastAsia" w:ascii="仿宋_GB2312" w:hAnsi="仿宋_GB2312" w:eastAsia="仿宋_GB2312" w:cs="仿宋_GB2312"/>
          <w:bCs/>
          <w:kern w:val="0"/>
          <w:sz w:val="32"/>
          <w:szCs w:val="32"/>
          <w:lang w:val="en-US" w:eastAsia="zh-CN" w:bidi="ar-SA"/>
        </w:rPr>
        <w:t>本次评标采用综合评分法，总分为100分，其中价格分50分,技术分40分，商务资信及其他部分10分。</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640" w:firstLineChars="200"/>
        <w:textAlignment w:val="auto"/>
        <w:outlineLvl w:val="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合同模板</w:t>
      </w:r>
    </w:p>
    <w:p>
      <w:pPr>
        <w:keepNext w:val="0"/>
        <w:keepLines w:val="0"/>
        <w:pageBreakBefore w:val="0"/>
        <w:widowControl w:val="0"/>
        <w:numPr>
          <w:ilvl w:val="0"/>
          <w:numId w:val="0"/>
        </w:numPr>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sz w:val="32"/>
          <w:szCs w:val="32"/>
          <w:lang w:val="en-US" w:eastAsia="zh-CN"/>
        </w:rPr>
      </w:pPr>
      <w:r>
        <w:rPr>
          <w:rFonts w:hint="eastAsia" w:ascii="仿宋_GB2312" w:hAnsi="仿宋_GB2312" w:eastAsia="仿宋_GB2312" w:cs="仿宋_GB2312"/>
          <w:bCs/>
          <w:kern w:val="0"/>
          <w:sz w:val="32"/>
          <w:szCs w:val="32"/>
          <w:lang w:val="en-US" w:eastAsia="zh-CN" w:bidi="ar-SA"/>
        </w:rPr>
        <w:t>详见附件。</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640" w:firstLineChars="200"/>
        <w:textAlignment w:val="auto"/>
        <w:outlineLvl w:val="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报名时间</w:t>
      </w:r>
    </w:p>
    <w:p>
      <w:pPr>
        <w:pStyle w:val="5"/>
        <w:keepNext w:val="0"/>
        <w:keepLines w:val="0"/>
        <w:pageBreakBefore w:val="0"/>
        <w:widowControl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2</w:t>
      </w:r>
      <w:r>
        <w:rPr>
          <w:rFonts w:hint="eastAsia" w:ascii="仿宋_GB2312" w:hAnsi="仿宋_GB2312" w:eastAsia="仿宋_GB2312" w:cs="仿宋_GB2312"/>
          <w:bCs/>
          <w:kern w:val="0"/>
          <w:sz w:val="32"/>
          <w:szCs w:val="32"/>
          <w:lang w:val="en-US" w:eastAsia="zh-CN" w:bidi="ar-SA"/>
        </w:rPr>
        <w:t xml:space="preserve">024年5月22日--2024年5月24日 </w:t>
      </w:r>
    </w:p>
    <w:p>
      <w:pPr>
        <w:pStyle w:val="5"/>
        <w:keepNext w:val="0"/>
        <w:keepLines w:val="0"/>
        <w:pageBreakBefore w:val="0"/>
        <w:widowControl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上午7：30-11：15  下午13：30-16：30</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640" w:firstLineChars="200"/>
        <w:textAlignment w:val="auto"/>
        <w:outlineLvl w:val="0"/>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报名方式</w:t>
      </w:r>
    </w:p>
    <w:p>
      <w:pPr>
        <w:pStyle w:val="5"/>
        <w:keepNext w:val="0"/>
        <w:keepLines w:val="0"/>
        <w:pageBreakBefore w:val="0"/>
        <w:widowControl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邮箱214840580@qq.com  联系人：徐医生 13511213310</w:t>
      </w:r>
    </w:p>
    <w:p>
      <w:pPr>
        <w:pageBreakBefore w:val="0"/>
        <w:widowControl/>
        <w:kinsoku/>
        <w:wordWrap/>
        <w:overflowPunct/>
        <w:topLinePunct w:val="0"/>
        <w:bidi w:val="0"/>
        <w:spacing w:line="400" w:lineRule="exact"/>
        <w:ind w:left="0"/>
        <w:jc w:val="left"/>
        <w:rPr>
          <w:rFonts w:hint="eastAsia"/>
          <w:highlight w:val="none"/>
          <w:lang w:val="en-US" w:eastAsia="zh-CN"/>
        </w:rPr>
      </w:pPr>
    </w:p>
    <w:p>
      <w:pPr>
        <w:pageBreakBefore w:val="0"/>
        <w:widowControl/>
        <w:kinsoku/>
        <w:wordWrap/>
        <w:overflowPunct/>
        <w:topLinePunct w:val="0"/>
        <w:bidi w:val="0"/>
        <w:spacing w:line="400" w:lineRule="exact"/>
        <w:ind w:left="0"/>
        <w:jc w:val="left"/>
        <w:rPr>
          <w:rFonts w:hint="eastAsia"/>
          <w:highlight w:val="none"/>
          <w:lang w:val="en-US" w:eastAsia="zh-CN"/>
        </w:rPr>
      </w:pPr>
      <w:bookmarkStart w:id="1" w:name="_GoBack"/>
      <w:bookmarkEnd w:id="1"/>
    </w:p>
    <w:p>
      <w:pPr>
        <w:pageBreakBefore w:val="0"/>
        <w:widowControl/>
        <w:kinsoku/>
        <w:wordWrap/>
        <w:overflowPunct/>
        <w:topLinePunct w:val="0"/>
        <w:bidi w:val="0"/>
        <w:spacing w:line="400" w:lineRule="exact"/>
        <w:ind w:left="0"/>
        <w:jc w:val="left"/>
        <w:rPr>
          <w:rFonts w:hint="default" w:eastAsia="宋体"/>
          <w:highlight w:val="none"/>
          <w:lang w:val="en-US" w:eastAsia="zh-CN"/>
        </w:rPr>
      </w:pPr>
      <w:r>
        <w:rPr>
          <w:rFonts w:hint="eastAsia"/>
          <w:highlight w:val="none"/>
          <w:lang w:val="en-US" w:eastAsia="zh-CN"/>
        </w:rPr>
        <w:t>附件：</w:t>
      </w:r>
    </w:p>
    <w:p>
      <w:pPr>
        <w:pageBreakBefore w:val="0"/>
        <w:widowControl/>
        <w:kinsoku/>
        <w:wordWrap/>
        <w:overflowPunct/>
        <w:topLinePunct w:val="0"/>
        <w:bidi w:val="0"/>
        <w:spacing w:line="400" w:lineRule="exact"/>
        <w:ind w:left="0"/>
        <w:jc w:val="center"/>
        <w:rPr>
          <w:highlight w:val="none"/>
        </w:rPr>
      </w:pPr>
      <w:r>
        <w:rPr>
          <w:rFonts w:hint="eastAsia" w:ascii="黑体" w:hAnsi="Times New Roman" w:eastAsia="黑体" w:cs="黑体"/>
          <w:b/>
          <w:i w:val="0"/>
          <w:color w:val="000000"/>
          <w:sz w:val="28"/>
          <w:szCs w:val="21"/>
          <w:highlight w:val="none"/>
          <w:lang w:val="en-US" w:eastAsia="zh-CN"/>
        </w:rPr>
        <w:t>单位食堂</w:t>
      </w:r>
      <w:r>
        <w:rPr>
          <w:rFonts w:ascii="黑体" w:hAnsi="Times New Roman" w:eastAsia="黑体" w:cs="黑体"/>
          <w:b/>
          <w:i w:val="0"/>
          <w:color w:val="000000"/>
          <w:sz w:val="28"/>
          <w:szCs w:val="21"/>
          <w:highlight w:val="none"/>
        </w:rPr>
        <w:t>劳务外包合同</w:t>
      </w:r>
    </w:p>
    <w:p>
      <w:pPr>
        <w:keepNext w:val="0"/>
        <w:keepLines w:val="0"/>
        <w:pageBreakBefore w:val="0"/>
        <w:widowControl/>
        <w:kinsoku/>
        <w:wordWrap/>
        <w:overflowPunct/>
        <w:topLinePunct w:val="0"/>
        <w:autoSpaceDE/>
        <w:autoSpaceDN/>
        <w:bidi w:val="0"/>
        <w:adjustRightInd/>
        <w:snapToGrid/>
        <w:spacing w:before="0" w:beforeLines="100" w:line="400" w:lineRule="exact"/>
        <w:ind w:left="0" w:firstLine="482"/>
        <w:jc w:val="both"/>
        <w:textAlignment w:val="auto"/>
        <w:rPr>
          <w:highlight w:val="none"/>
        </w:rPr>
      </w:pPr>
      <w:r>
        <w:rPr>
          <w:rFonts w:ascii="黑体" w:hAnsi="黑体" w:eastAsia="黑体" w:cs="黑体"/>
          <w:b/>
          <w:i w:val="0"/>
          <w:color w:val="000000"/>
          <w:sz w:val="24"/>
          <w:highlight w:val="none"/>
        </w:rPr>
        <w:t>甲方（发包方）：</w:t>
      </w:r>
    </w:p>
    <w:p>
      <w:pPr>
        <w:keepNext w:val="0"/>
        <w:keepLines w:val="0"/>
        <w:pageBreakBefore w:val="0"/>
        <w:widowControl/>
        <w:kinsoku/>
        <w:wordWrap/>
        <w:overflowPunct/>
        <w:topLinePunct w:val="0"/>
        <w:autoSpaceDE/>
        <w:autoSpaceDN/>
        <w:bidi w:val="0"/>
        <w:adjustRightInd/>
        <w:snapToGrid/>
        <w:spacing w:before="0" w:beforeLines="100" w:line="400" w:lineRule="exact"/>
        <w:ind w:left="0" w:firstLine="482"/>
        <w:jc w:val="both"/>
        <w:textAlignment w:val="auto"/>
        <w:rPr>
          <w:highlight w:val="none"/>
        </w:rPr>
      </w:pPr>
      <w:r>
        <w:rPr>
          <w:rFonts w:ascii="黑体" w:hAnsi="Times New Roman" w:eastAsia="黑体" w:cs="黑体"/>
          <w:b w:val="0"/>
          <w:i w:val="0"/>
          <w:color w:val="000000"/>
          <w:sz w:val="24"/>
          <w:highlight w:val="none"/>
        </w:rPr>
        <w:t>统一社会信用代码：</w:t>
      </w:r>
    </w:p>
    <w:p>
      <w:pPr>
        <w:keepNext w:val="0"/>
        <w:keepLines w:val="0"/>
        <w:pageBreakBefore w:val="0"/>
        <w:widowControl/>
        <w:kinsoku/>
        <w:wordWrap/>
        <w:overflowPunct/>
        <w:topLinePunct w:val="0"/>
        <w:autoSpaceDE/>
        <w:autoSpaceDN/>
        <w:bidi w:val="0"/>
        <w:adjustRightInd/>
        <w:snapToGrid/>
        <w:spacing w:before="0" w:beforeLines="100" w:line="400" w:lineRule="exact"/>
        <w:ind w:left="0" w:firstLine="482"/>
        <w:jc w:val="both"/>
        <w:textAlignment w:val="auto"/>
        <w:rPr>
          <w:highlight w:val="none"/>
        </w:rPr>
      </w:pPr>
      <w:r>
        <w:rPr>
          <w:rFonts w:ascii="黑体" w:hAnsi="黑体" w:eastAsia="黑体" w:cs="黑体"/>
          <w:b/>
          <w:i w:val="0"/>
          <w:color w:val="000000"/>
          <w:sz w:val="24"/>
          <w:highlight w:val="none"/>
        </w:rPr>
        <w:t>乙方（承包方）：</w:t>
      </w:r>
    </w:p>
    <w:p>
      <w:pPr>
        <w:keepNext w:val="0"/>
        <w:keepLines w:val="0"/>
        <w:pageBreakBefore w:val="0"/>
        <w:widowControl/>
        <w:kinsoku/>
        <w:wordWrap/>
        <w:overflowPunct/>
        <w:topLinePunct w:val="0"/>
        <w:autoSpaceDE/>
        <w:autoSpaceDN/>
        <w:bidi w:val="0"/>
        <w:adjustRightInd/>
        <w:snapToGrid/>
        <w:spacing w:before="0" w:beforeLines="100" w:line="400" w:lineRule="exact"/>
        <w:ind w:left="0" w:firstLine="482"/>
        <w:jc w:val="both"/>
        <w:textAlignment w:val="auto"/>
        <w:rPr>
          <w:highlight w:val="none"/>
        </w:rPr>
      </w:pPr>
      <w:r>
        <w:rPr>
          <w:rFonts w:ascii="黑体" w:hAnsi="Times New Roman" w:eastAsia="黑体" w:cs="黑体"/>
          <w:b w:val="0"/>
          <w:i w:val="0"/>
          <w:color w:val="000000"/>
          <w:sz w:val="24"/>
          <w:highlight w:val="none"/>
        </w:rPr>
        <w:t>统一社会信用代码：</w:t>
      </w:r>
    </w:p>
    <w:p>
      <w:pPr>
        <w:pageBreakBefore w:val="0"/>
        <w:widowControl/>
        <w:kinsoku/>
        <w:wordWrap/>
        <w:overflowPunct/>
        <w:topLinePunct w:val="0"/>
        <w:bidi w:val="0"/>
        <w:spacing w:line="400" w:lineRule="exact"/>
        <w:ind w:left="0"/>
        <w:jc w:val="left"/>
        <w:rPr>
          <w:highlight w:val="none"/>
        </w:rPr>
      </w:pP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根据《中华人民共和国</w:t>
      </w:r>
      <w:r>
        <w:rPr>
          <w:rFonts w:hint="eastAsia" w:ascii="黑体" w:hAnsi="Times New Roman" w:eastAsia="黑体" w:cs="黑体"/>
          <w:b w:val="0"/>
          <w:i w:val="0"/>
          <w:color w:val="000000"/>
          <w:sz w:val="24"/>
          <w:highlight w:val="none"/>
          <w:lang w:val="en-US" w:eastAsia="zh-CN"/>
        </w:rPr>
        <w:t>民法典</w:t>
      </w:r>
      <w:r>
        <w:rPr>
          <w:rFonts w:ascii="黑体" w:hAnsi="Times New Roman" w:eastAsia="黑体" w:cs="黑体"/>
          <w:b w:val="0"/>
          <w:i w:val="0"/>
          <w:color w:val="000000"/>
          <w:sz w:val="24"/>
          <w:highlight w:val="none"/>
        </w:rPr>
        <w:t>》及相关法律、法规的规定，就甲方</w:t>
      </w:r>
      <w:r>
        <w:rPr>
          <w:rFonts w:hint="eastAsia" w:ascii="黑体" w:hAnsi="Times New Roman" w:eastAsia="黑体" w:cs="黑体"/>
          <w:b w:val="0"/>
          <w:i w:val="0"/>
          <w:color w:val="000000"/>
          <w:sz w:val="24"/>
          <w:highlight w:val="none"/>
          <w:lang w:val="en-US" w:eastAsia="zh-CN"/>
        </w:rPr>
        <w:t>食堂</w:t>
      </w:r>
      <w:r>
        <w:rPr>
          <w:rFonts w:ascii="黑体" w:hAnsi="Times New Roman" w:eastAsia="黑体" w:cs="黑体"/>
          <w:b w:val="0"/>
          <w:i w:val="0"/>
          <w:color w:val="000000"/>
          <w:sz w:val="24"/>
          <w:highlight w:val="none"/>
        </w:rPr>
        <w:t>劳务外包事宜，经甲乙双方友好协商，达成如下协议：</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i w:val="0"/>
          <w:color w:val="000000"/>
          <w:sz w:val="24"/>
          <w:highlight w:val="none"/>
        </w:rPr>
        <w:t>一、外包</w:t>
      </w:r>
      <w:r>
        <w:rPr>
          <w:rFonts w:hint="eastAsia" w:ascii="黑体" w:hAnsi="Times New Roman" w:eastAsia="黑体" w:cs="黑体"/>
          <w:b/>
          <w:i w:val="0"/>
          <w:color w:val="000000"/>
          <w:sz w:val="24"/>
          <w:highlight w:val="none"/>
          <w:lang w:val="en-US" w:eastAsia="zh-CN"/>
        </w:rPr>
        <w:t>食堂</w:t>
      </w:r>
      <w:r>
        <w:rPr>
          <w:rFonts w:ascii="黑体" w:hAnsi="Times New Roman" w:eastAsia="黑体" w:cs="黑体"/>
          <w:b/>
          <w:i w:val="0"/>
          <w:color w:val="000000"/>
          <w:sz w:val="24"/>
          <w:highlight w:val="none"/>
        </w:rPr>
        <w:t>基本情况</w:t>
      </w:r>
    </w:p>
    <w:p>
      <w:pPr>
        <w:pageBreakBefore w:val="0"/>
        <w:widowControl/>
        <w:kinsoku/>
        <w:wordWrap/>
        <w:overflowPunct/>
        <w:topLinePunct w:val="0"/>
        <w:bidi w:val="0"/>
        <w:spacing w:line="400" w:lineRule="exact"/>
        <w:ind w:left="0" w:firstLine="480"/>
        <w:jc w:val="both"/>
        <w:rPr>
          <w:highlight w:val="none"/>
        </w:rPr>
      </w:pPr>
      <w:r>
        <w:rPr>
          <w:rFonts w:hint="eastAsia" w:ascii="黑体" w:hAnsi="Times New Roman" w:eastAsia="黑体" w:cs="黑体"/>
          <w:b w:val="0"/>
          <w:i w:val="0"/>
          <w:color w:val="000000"/>
          <w:sz w:val="24"/>
          <w:highlight w:val="none"/>
          <w:lang w:val="en-US" w:eastAsia="zh-CN"/>
        </w:rPr>
        <w:t>食堂</w:t>
      </w:r>
      <w:r>
        <w:rPr>
          <w:rFonts w:ascii="黑体" w:hAnsi="Times New Roman" w:eastAsia="黑体" w:cs="黑体"/>
          <w:b w:val="0"/>
          <w:i w:val="0"/>
          <w:color w:val="000000"/>
          <w:sz w:val="24"/>
          <w:highlight w:val="none"/>
        </w:rPr>
        <w:t>所在地：</w:t>
      </w:r>
      <w:r>
        <w:rPr>
          <w:rFonts w:ascii="黑体" w:hAnsi="Times New Roman" w:eastAsia="黑体" w:cs="黑体"/>
          <w:b w:val="0"/>
          <w:i w:val="0"/>
          <w:color w:val="000000"/>
          <w:sz w:val="24"/>
          <w:highlight w:val="none"/>
          <w:u w:val="single"/>
        </w:rPr>
        <w:t xml:space="preserve">        </w:t>
      </w:r>
      <w:r>
        <w:rPr>
          <w:rFonts w:ascii="黑体" w:hAnsi="Times New Roman" w:eastAsia="黑体" w:cs="黑体"/>
          <w:b w:val="0"/>
          <w:i w:val="0"/>
          <w:color w:val="000000"/>
          <w:sz w:val="24"/>
          <w:highlight w:val="none"/>
        </w:rPr>
        <w:t>。</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i w:val="0"/>
          <w:color w:val="000000"/>
          <w:sz w:val="24"/>
          <w:highlight w:val="none"/>
        </w:rPr>
        <w:t>二、</w:t>
      </w:r>
      <w:r>
        <w:rPr>
          <w:rFonts w:hint="eastAsia" w:ascii="黑体" w:hAnsi="Times New Roman" w:eastAsia="黑体" w:cs="黑体"/>
          <w:b/>
          <w:i w:val="0"/>
          <w:color w:val="000000"/>
          <w:sz w:val="24"/>
          <w:highlight w:val="none"/>
          <w:lang w:val="en-US" w:eastAsia="zh-CN"/>
        </w:rPr>
        <w:t>外包</w:t>
      </w:r>
      <w:r>
        <w:rPr>
          <w:rFonts w:ascii="黑体" w:hAnsi="Times New Roman" w:eastAsia="黑体" w:cs="黑体"/>
          <w:b/>
          <w:i w:val="0"/>
          <w:color w:val="000000"/>
          <w:sz w:val="24"/>
          <w:highlight w:val="none"/>
        </w:rPr>
        <w:t>事项</w:t>
      </w:r>
    </w:p>
    <w:p>
      <w:pPr>
        <w:pageBreakBefore w:val="0"/>
        <w:widowControl/>
        <w:kinsoku/>
        <w:wordWrap/>
        <w:overflowPunct/>
        <w:topLinePunct w:val="0"/>
        <w:bidi w:val="0"/>
        <w:spacing w:line="400" w:lineRule="exact"/>
        <w:ind w:left="0" w:firstLine="480"/>
        <w:jc w:val="both"/>
        <w:rPr>
          <w:rFonts w:ascii="黑体" w:hAnsi="Times New Roman" w:eastAsia="黑体" w:cs="黑体"/>
          <w:b w:val="0"/>
          <w:i w:val="0"/>
          <w:color w:val="000000"/>
          <w:sz w:val="24"/>
          <w:highlight w:val="none"/>
        </w:rPr>
      </w:pPr>
      <w:r>
        <w:rPr>
          <w:rFonts w:ascii="黑体" w:hAnsi="Times New Roman" w:eastAsia="黑体" w:cs="黑体"/>
          <w:b w:val="0"/>
          <w:i w:val="0"/>
          <w:color w:val="000000"/>
          <w:sz w:val="24"/>
          <w:highlight w:val="none"/>
        </w:rPr>
        <w:t>1.</w:t>
      </w:r>
      <w:r>
        <w:rPr>
          <w:rFonts w:hint="eastAsia" w:ascii="黑体" w:hAnsi="Times New Roman" w:eastAsia="黑体" w:cs="黑体"/>
          <w:b w:val="0"/>
          <w:i w:val="0"/>
          <w:color w:val="000000"/>
          <w:sz w:val="24"/>
          <w:highlight w:val="none"/>
          <w:lang w:val="en-US" w:eastAsia="zh-CN"/>
        </w:rPr>
        <w:t>甲方食堂工作人员劳务外包</w:t>
      </w:r>
      <w:r>
        <w:rPr>
          <w:rFonts w:ascii="黑体" w:hAnsi="Times New Roman" w:eastAsia="黑体" w:cs="黑体"/>
          <w:b w:val="0"/>
          <w:i w:val="0"/>
          <w:color w:val="000000"/>
          <w:sz w:val="24"/>
          <w:highlight w:val="none"/>
        </w:rPr>
        <w:t>。</w:t>
      </w:r>
    </w:p>
    <w:p>
      <w:pPr>
        <w:pStyle w:val="5"/>
        <w:keepNext w:val="0"/>
        <w:keepLines w:val="0"/>
        <w:pageBreakBefore w:val="0"/>
        <w:widowControl/>
        <w:kinsoku/>
        <w:wordWrap/>
        <w:overflowPunct/>
        <w:topLinePunct w:val="0"/>
        <w:autoSpaceDE/>
        <w:autoSpaceDN/>
        <w:bidi w:val="0"/>
        <w:spacing w:line="400" w:lineRule="exact"/>
        <w:ind w:left="0" w:firstLine="480" w:firstLineChars="200"/>
        <w:textAlignment w:val="auto"/>
        <w:rPr>
          <w:rFonts w:hint="eastAsia" w:ascii="黑体" w:hAnsi="Times New Roman" w:eastAsia="黑体" w:cs="黑体"/>
          <w:b w:val="0"/>
          <w:i w:val="0"/>
          <w:color w:val="000000"/>
          <w:kern w:val="0"/>
          <w:sz w:val="24"/>
          <w:szCs w:val="22"/>
          <w:highlight w:val="none"/>
          <w:lang w:eastAsia="zh-CN"/>
        </w:rPr>
      </w:pPr>
      <w:r>
        <w:rPr>
          <w:rFonts w:hint="eastAsia" w:ascii="黑体" w:hAnsi="Times New Roman" w:eastAsia="黑体" w:cs="黑体"/>
          <w:b w:val="0"/>
          <w:i w:val="0"/>
          <w:color w:val="000000"/>
          <w:kern w:val="0"/>
          <w:sz w:val="24"/>
          <w:szCs w:val="22"/>
          <w:highlight w:val="none"/>
          <w:lang w:val="en-US" w:eastAsia="zh-CN"/>
        </w:rPr>
        <w:t>2.供餐</w:t>
      </w:r>
      <w:r>
        <w:rPr>
          <w:rFonts w:hint="eastAsia" w:ascii="黑体" w:hAnsi="Times New Roman" w:eastAsia="黑体" w:cs="黑体"/>
          <w:b w:val="0"/>
          <w:i w:val="0"/>
          <w:color w:val="000000"/>
          <w:kern w:val="0"/>
          <w:sz w:val="24"/>
          <w:szCs w:val="22"/>
          <w:highlight w:val="none"/>
        </w:rPr>
        <w:t>时间</w:t>
      </w:r>
      <w:r>
        <w:rPr>
          <w:rFonts w:hint="eastAsia" w:ascii="黑体" w:hAnsi="Times New Roman" w:eastAsia="黑体" w:cs="黑体"/>
          <w:b w:val="0"/>
          <w:i w:val="0"/>
          <w:color w:val="000000"/>
          <w:kern w:val="0"/>
          <w:sz w:val="24"/>
          <w:szCs w:val="22"/>
          <w:highlight w:val="none"/>
          <w:lang w:eastAsia="zh-CN"/>
        </w:rPr>
        <w:t>：</w:t>
      </w:r>
    </w:p>
    <w:p>
      <w:pPr>
        <w:pStyle w:val="5"/>
        <w:keepNext w:val="0"/>
        <w:keepLines w:val="0"/>
        <w:pageBreakBefore w:val="0"/>
        <w:widowControl/>
        <w:kinsoku/>
        <w:wordWrap/>
        <w:overflowPunct/>
        <w:topLinePunct w:val="0"/>
        <w:autoSpaceDE/>
        <w:autoSpaceDN/>
        <w:bidi w:val="0"/>
        <w:spacing w:line="400" w:lineRule="exact"/>
        <w:ind w:left="0" w:firstLine="480" w:firstLineChars="200"/>
        <w:textAlignment w:val="auto"/>
        <w:rPr>
          <w:rFonts w:hint="eastAsia" w:ascii="黑体" w:hAnsi="Times New Roman" w:eastAsia="黑体" w:cs="黑体"/>
          <w:b w:val="0"/>
          <w:i w:val="0"/>
          <w:color w:val="000000"/>
          <w:kern w:val="0"/>
          <w:sz w:val="24"/>
          <w:szCs w:val="22"/>
          <w:highlight w:val="none"/>
          <w:lang w:val="en-US" w:eastAsia="zh-CN"/>
        </w:rPr>
      </w:pPr>
      <w:r>
        <w:rPr>
          <w:rFonts w:hint="eastAsia" w:ascii="黑体" w:hAnsi="Times New Roman" w:eastAsia="黑体" w:cs="黑体"/>
          <w:b w:val="0"/>
          <w:i w:val="0"/>
          <w:color w:val="000000"/>
          <w:kern w:val="0"/>
          <w:sz w:val="24"/>
          <w:szCs w:val="22"/>
          <w:highlight w:val="none"/>
          <w:lang w:val="en-US" w:eastAsia="zh-CN"/>
        </w:rPr>
        <w:t>（1）冬令时7:30准时提供早餐、10:45准时提供中餐、16:00准时提供晚餐；</w:t>
      </w:r>
    </w:p>
    <w:p>
      <w:pPr>
        <w:pStyle w:val="5"/>
        <w:keepNext w:val="0"/>
        <w:keepLines w:val="0"/>
        <w:pageBreakBefore w:val="0"/>
        <w:widowControl/>
        <w:kinsoku/>
        <w:wordWrap/>
        <w:overflowPunct/>
        <w:topLinePunct w:val="0"/>
        <w:autoSpaceDE/>
        <w:autoSpaceDN/>
        <w:bidi w:val="0"/>
        <w:spacing w:line="400" w:lineRule="exact"/>
        <w:ind w:left="0" w:firstLine="480" w:firstLineChars="200"/>
        <w:textAlignment w:val="auto"/>
        <w:rPr>
          <w:rFonts w:hint="eastAsia" w:ascii="黑体" w:hAnsi="Times New Roman" w:eastAsia="黑体" w:cs="黑体"/>
          <w:b w:val="0"/>
          <w:i w:val="0"/>
          <w:color w:val="000000"/>
          <w:kern w:val="0"/>
          <w:sz w:val="24"/>
          <w:szCs w:val="22"/>
          <w:highlight w:val="none"/>
          <w:lang w:val="en-US" w:eastAsia="zh-CN"/>
        </w:rPr>
      </w:pPr>
      <w:r>
        <w:rPr>
          <w:rFonts w:hint="eastAsia" w:ascii="黑体" w:hAnsi="Times New Roman" w:eastAsia="黑体" w:cs="黑体"/>
          <w:b w:val="0"/>
          <w:i w:val="0"/>
          <w:color w:val="000000"/>
          <w:kern w:val="0"/>
          <w:sz w:val="24"/>
          <w:szCs w:val="22"/>
          <w:highlight w:val="none"/>
          <w:lang w:val="en-US" w:eastAsia="zh-CN"/>
        </w:rPr>
        <w:t>（2）夏令时7:00准时提供早餐、10:30准时提供中餐、16:00准时提供晚餐；</w:t>
      </w:r>
    </w:p>
    <w:p>
      <w:pPr>
        <w:pStyle w:val="2"/>
        <w:pageBreakBefore w:val="0"/>
        <w:widowControl/>
        <w:kinsoku/>
        <w:wordWrap/>
        <w:overflowPunct/>
        <w:topLinePunct w:val="0"/>
        <w:bidi w:val="0"/>
        <w:spacing w:before="0" w:after="0" w:line="400" w:lineRule="exact"/>
        <w:ind w:left="0" w:firstLine="480" w:firstLineChars="200"/>
        <w:rPr>
          <w:rFonts w:hint="eastAsia" w:ascii="黑体" w:hAnsi="Times New Roman" w:eastAsia="黑体" w:cs="黑体"/>
          <w:b w:val="0"/>
          <w:i w:val="0"/>
          <w:color w:val="000000"/>
          <w:kern w:val="0"/>
          <w:sz w:val="24"/>
          <w:szCs w:val="22"/>
          <w:highlight w:val="none"/>
          <w:lang w:val="en-US" w:eastAsia="zh-CN"/>
        </w:rPr>
      </w:pPr>
      <w:r>
        <w:rPr>
          <w:rFonts w:hint="eastAsia" w:ascii="黑体" w:hAnsi="Times New Roman" w:eastAsia="黑体" w:cs="黑体"/>
          <w:b w:val="0"/>
          <w:i w:val="0"/>
          <w:color w:val="000000"/>
          <w:kern w:val="0"/>
          <w:sz w:val="24"/>
          <w:szCs w:val="22"/>
          <w:highlight w:val="none"/>
          <w:lang w:val="en-US" w:eastAsia="zh-CN"/>
        </w:rPr>
        <w:t>（3）时间如有调整，另行通知。</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2.餐饮服务及产品价格，由甲方制订，按照甲方制订的产品价格体系执行。</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3.乙方</w:t>
      </w:r>
      <w:r>
        <w:rPr>
          <w:rFonts w:hint="eastAsia" w:ascii="黑体" w:hAnsi="Times New Roman" w:eastAsia="黑体" w:cs="黑体"/>
          <w:b w:val="0"/>
          <w:i w:val="0"/>
          <w:color w:val="000000"/>
          <w:sz w:val="24"/>
          <w:highlight w:val="none"/>
          <w:lang w:val="en-US" w:eastAsia="zh-CN"/>
        </w:rPr>
        <w:t>只能通过</w:t>
      </w:r>
      <w:r>
        <w:rPr>
          <w:rFonts w:ascii="黑体" w:hAnsi="Times New Roman" w:eastAsia="黑体" w:cs="黑体"/>
          <w:b w:val="0"/>
          <w:i w:val="0"/>
          <w:color w:val="000000"/>
          <w:sz w:val="24"/>
          <w:highlight w:val="none"/>
        </w:rPr>
        <w:t>甲方</w:t>
      </w:r>
      <w:r>
        <w:rPr>
          <w:rFonts w:hint="eastAsia" w:ascii="黑体" w:hAnsi="Times New Roman" w:eastAsia="黑体" w:cs="黑体"/>
          <w:b w:val="0"/>
          <w:i w:val="0"/>
          <w:color w:val="000000"/>
          <w:sz w:val="24"/>
          <w:highlight w:val="none"/>
          <w:lang w:val="en-US" w:eastAsia="zh-CN"/>
        </w:rPr>
        <w:t>指定的</w:t>
      </w:r>
      <w:r>
        <w:rPr>
          <w:rFonts w:ascii="黑体" w:hAnsi="Times New Roman" w:eastAsia="黑体" w:cs="黑体"/>
          <w:b w:val="0"/>
          <w:i w:val="0"/>
          <w:color w:val="000000"/>
          <w:sz w:val="24"/>
          <w:highlight w:val="none"/>
        </w:rPr>
        <w:t>原材料</w:t>
      </w:r>
      <w:r>
        <w:rPr>
          <w:rFonts w:hint="eastAsia" w:ascii="黑体" w:hAnsi="Times New Roman" w:eastAsia="黑体" w:cs="黑体"/>
          <w:b w:val="0"/>
          <w:i w:val="0"/>
          <w:color w:val="000000"/>
          <w:sz w:val="24"/>
          <w:highlight w:val="none"/>
          <w:lang w:val="en-US" w:eastAsia="zh-CN"/>
        </w:rPr>
        <w:t>供应商进货</w:t>
      </w:r>
      <w:r>
        <w:rPr>
          <w:rFonts w:ascii="黑体" w:hAnsi="Times New Roman" w:eastAsia="黑体" w:cs="黑体"/>
          <w:b w:val="0"/>
          <w:i w:val="0"/>
          <w:color w:val="000000"/>
          <w:sz w:val="24"/>
          <w:highlight w:val="none"/>
        </w:rPr>
        <w:t>。</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4.甲方与乙方及乙方人员不构成劳动关系、劳务派遣关系或类似关系，乙方应自行对其派驻人员承担用人单位的全部责任。</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i w:val="0"/>
          <w:color w:val="000000"/>
          <w:sz w:val="24"/>
          <w:highlight w:val="none"/>
        </w:rPr>
        <w:t>三、</w:t>
      </w:r>
      <w:r>
        <w:rPr>
          <w:rFonts w:hint="eastAsia" w:ascii="黑体" w:hAnsi="Times New Roman" w:eastAsia="黑体" w:cs="黑体"/>
          <w:b/>
          <w:i w:val="0"/>
          <w:color w:val="000000"/>
          <w:sz w:val="24"/>
          <w:highlight w:val="none"/>
          <w:lang w:val="en-US" w:eastAsia="zh-CN"/>
        </w:rPr>
        <w:t>外包</w:t>
      </w:r>
      <w:r>
        <w:rPr>
          <w:rFonts w:ascii="黑体" w:hAnsi="Times New Roman" w:eastAsia="黑体" w:cs="黑体"/>
          <w:b/>
          <w:i w:val="0"/>
          <w:color w:val="000000"/>
          <w:sz w:val="24"/>
          <w:highlight w:val="none"/>
        </w:rPr>
        <w:t>期限</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自</w:t>
      </w:r>
      <w:r>
        <w:rPr>
          <w:rFonts w:ascii="黑体" w:hAnsi="Times New Roman" w:eastAsia="黑体" w:cs="黑体"/>
          <w:b w:val="0"/>
          <w:i w:val="0"/>
          <w:color w:val="000000"/>
          <w:sz w:val="24"/>
          <w:highlight w:val="none"/>
          <w:u w:val="single"/>
        </w:rPr>
        <w:t xml:space="preserve">   </w:t>
      </w:r>
      <w:r>
        <w:rPr>
          <w:rFonts w:ascii="黑体" w:hAnsi="Times New Roman" w:eastAsia="黑体" w:cs="黑体"/>
          <w:b w:val="0"/>
          <w:i w:val="0"/>
          <w:color w:val="000000"/>
          <w:sz w:val="24"/>
          <w:highlight w:val="none"/>
        </w:rPr>
        <w:t>年</w:t>
      </w:r>
      <w:r>
        <w:rPr>
          <w:rFonts w:ascii="黑体" w:hAnsi="Times New Roman" w:eastAsia="黑体" w:cs="黑体"/>
          <w:b w:val="0"/>
          <w:i w:val="0"/>
          <w:color w:val="000000"/>
          <w:sz w:val="24"/>
          <w:highlight w:val="none"/>
          <w:u w:val="single"/>
        </w:rPr>
        <w:t xml:space="preserve">    </w:t>
      </w:r>
      <w:r>
        <w:rPr>
          <w:rFonts w:ascii="黑体" w:hAnsi="Times New Roman" w:eastAsia="黑体" w:cs="黑体"/>
          <w:b w:val="0"/>
          <w:i w:val="0"/>
          <w:color w:val="000000"/>
          <w:sz w:val="24"/>
          <w:highlight w:val="none"/>
        </w:rPr>
        <w:t>月</w:t>
      </w:r>
      <w:r>
        <w:rPr>
          <w:rFonts w:ascii="黑体" w:hAnsi="Times New Roman" w:eastAsia="黑体" w:cs="黑体"/>
          <w:b w:val="0"/>
          <w:i w:val="0"/>
          <w:color w:val="000000"/>
          <w:sz w:val="24"/>
          <w:highlight w:val="none"/>
          <w:u w:val="single"/>
        </w:rPr>
        <w:t xml:space="preserve">    </w:t>
      </w:r>
      <w:r>
        <w:rPr>
          <w:rFonts w:ascii="黑体" w:hAnsi="Times New Roman" w:eastAsia="黑体" w:cs="黑体"/>
          <w:b w:val="0"/>
          <w:i w:val="0"/>
          <w:color w:val="000000"/>
          <w:sz w:val="24"/>
          <w:highlight w:val="none"/>
        </w:rPr>
        <w:t>日起至</w:t>
      </w:r>
      <w:r>
        <w:rPr>
          <w:rFonts w:ascii="黑体" w:hAnsi="Times New Roman" w:eastAsia="黑体" w:cs="黑体"/>
          <w:b w:val="0"/>
          <w:i w:val="0"/>
          <w:color w:val="000000"/>
          <w:sz w:val="24"/>
          <w:highlight w:val="none"/>
          <w:u w:val="single"/>
        </w:rPr>
        <w:t xml:space="preserve">   </w:t>
      </w:r>
      <w:r>
        <w:rPr>
          <w:rFonts w:ascii="黑体" w:hAnsi="Times New Roman" w:eastAsia="黑体" w:cs="黑体"/>
          <w:b w:val="0"/>
          <w:i w:val="0"/>
          <w:color w:val="000000"/>
          <w:sz w:val="24"/>
          <w:highlight w:val="none"/>
        </w:rPr>
        <w:t>年</w:t>
      </w:r>
      <w:r>
        <w:rPr>
          <w:rFonts w:ascii="黑体" w:hAnsi="Times New Roman" w:eastAsia="黑体" w:cs="黑体"/>
          <w:b w:val="0"/>
          <w:i w:val="0"/>
          <w:color w:val="000000"/>
          <w:sz w:val="24"/>
          <w:highlight w:val="none"/>
          <w:u w:val="single"/>
        </w:rPr>
        <w:t xml:space="preserve">    </w:t>
      </w:r>
      <w:r>
        <w:rPr>
          <w:rFonts w:ascii="黑体" w:hAnsi="Times New Roman" w:eastAsia="黑体" w:cs="黑体"/>
          <w:b w:val="0"/>
          <w:i w:val="0"/>
          <w:color w:val="000000"/>
          <w:sz w:val="24"/>
          <w:highlight w:val="none"/>
        </w:rPr>
        <w:t>月</w:t>
      </w:r>
      <w:r>
        <w:rPr>
          <w:rFonts w:ascii="黑体" w:hAnsi="Times New Roman" w:eastAsia="黑体" w:cs="黑体"/>
          <w:b w:val="0"/>
          <w:i w:val="0"/>
          <w:color w:val="000000"/>
          <w:sz w:val="24"/>
          <w:highlight w:val="none"/>
          <w:u w:val="single"/>
        </w:rPr>
        <w:t xml:space="preserve">    </w:t>
      </w:r>
      <w:r>
        <w:rPr>
          <w:rFonts w:ascii="黑体" w:hAnsi="Times New Roman" w:eastAsia="黑体" w:cs="黑体"/>
          <w:b w:val="0"/>
          <w:i w:val="0"/>
          <w:color w:val="000000"/>
          <w:sz w:val="24"/>
          <w:highlight w:val="none"/>
        </w:rPr>
        <w:t>日止，共计</w:t>
      </w:r>
      <w:r>
        <w:rPr>
          <w:rFonts w:ascii="黑体" w:hAnsi="Times New Roman" w:eastAsia="黑体" w:cs="黑体"/>
          <w:b w:val="0"/>
          <w:i w:val="0"/>
          <w:color w:val="000000"/>
          <w:sz w:val="24"/>
          <w:highlight w:val="none"/>
          <w:u w:val="single"/>
        </w:rPr>
        <w:t xml:space="preserve">   </w:t>
      </w:r>
      <w:r>
        <w:rPr>
          <w:rFonts w:ascii="黑体" w:hAnsi="Times New Roman" w:eastAsia="黑体" w:cs="黑体"/>
          <w:b w:val="0"/>
          <w:i w:val="0"/>
          <w:color w:val="000000"/>
          <w:sz w:val="24"/>
          <w:highlight w:val="none"/>
        </w:rPr>
        <w:t>个月。</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i w:val="0"/>
          <w:color w:val="000000"/>
          <w:sz w:val="24"/>
          <w:highlight w:val="none"/>
        </w:rPr>
        <w:t>四、</w:t>
      </w:r>
      <w:r>
        <w:rPr>
          <w:rFonts w:hint="eastAsia" w:ascii="黑体" w:hAnsi="Times New Roman" w:eastAsia="黑体" w:cs="黑体"/>
          <w:b/>
          <w:i w:val="0"/>
          <w:color w:val="000000"/>
          <w:sz w:val="24"/>
          <w:highlight w:val="none"/>
          <w:lang w:val="en-US" w:eastAsia="zh-CN"/>
        </w:rPr>
        <w:t>外包</w:t>
      </w:r>
      <w:r>
        <w:rPr>
          <w:rFonts w:ascii="黑体" w:hAnsi="Times New Roman" w:eastAsia="黑体" w:cs="黑体"/>
          <w:b/>
          <w:i w:val="0"/>
          <w:color w:val="000000"/>
          <w:sz w:val="24"/>
          <w:highlight w:val="none"/>
        </w:rPr>
        <w:t>服务费及支付方式</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1.双方商定，甲方向乙方支付的</w:t>
      </w:r>
      <w:r>
        <w:rPr>
          <w:rFonts w:hint="eastAsia" w:ascii="黑体" w:hAnsi="Times New Roman" w:eastAsia="黑体" w:cs="黑体"/>
          <w:b w:val="0"/>
          <w:i w:val="0"/>
          <w:color w:val="000000"/>
          <w:sz w:val="24"/>
          <w:highlight w:val="none"/>
          <w:lang w:val="en-US" w:eastAsia="zh-CN"/>
        </w:rPr>
        <w:t>承包</w:t>
      </w:r>
      <w:r>
        <w:rPr>
          <w:rFonts w:ascii="黑体" w:hAnsi="Times New Roman" w:eastAsia="黑体" w:cs="黑体"/>
          <w:b w:val="0"/>
          <w:i w:val="0"/>
          <w:color w:val="000000"/>
          <w:sz w:val="24"/>
          <w:highlight w:val="none"/>
        </w:rPr>
        <w:t>服务费为每月人民币（大写）</w:t>
      </w:r>
      <w:r>
        <w:rPr>
          <w:rFonts w:ascii="黑体" w:hAnsi="Times New Roman" w:eastAsia="黑体" w:cs="黑体"/>
          <w:b w:val="0"/>
          <w:i w:val="0"/>
          <w:color w:val="000000"/>
          <w:sz w:val="24"/>
          <w:highlight w:val="none"/>
          <w:u w:val="single"/>
        </w:rPr>
        <w:t xml:space="preserve">        </w:t>
      </w:r>
      <w:r>
        <w:rPr>
          <w:rFonts w:ascii="黑体" w:hAnsi="Times New Roman" w:eastAsia="黑体" w:cs="黑体"/>
          <w:b w:val="0"/>
          <w:i w:val="0"/>
          <w:color w:val="000000"/>
          <w:sz w:val="24"/>
          <w:highlight w:val="none"/>
        </w:rPr>
        <w:t>（￥</w:t>
      </w:r>
      <w:r>
        <w:rPr>
          <w:rFonts w:ascii="黑体" w:hAnsi="Times New Roman" w:eastAsia="黑体" w:cs="黑体"/>
          <w:b w:val="0"/>
          <w:i w:val="0"/>
          <w:color w:val="000000"/>
          <w:sz w:val="24"/>
          <w:highlight w:val="none"/>
          <w:u w:val="single"/>
        </w:rPr>
        <w:t xml:space="preserve">    </w:t>
      </w:r>
      <w:r>
        <w:rPr>
          <w:rFonts w:ascii="黑体" w:hAnsi="Times New Roman" w:eastAsia="黑体" w:cs="黑体"/>
          <w:b w:val="0"/>
          <w:i w:val="0"/>
          <w:color w:val="000000"/>
          <w:sz w:val="24"/>
          <w:highlight w:val="none"/>
        </w:rPr>
        <w:t>元）。乙方提供</w:t>
      </w:r>
      <w:r>
        <w:rPr>
          <w:rFonts w:hint="eastAsia" w:ascii="黑体" w:hAnsi="Times New Roman" w:eastAsia="黑体" w:cs="黑体"/>
          <w:b w:val="0"/>
          <w:i w:val="0"/>
          <w:color w:val="000000"/>
          <w:sz w:val="24"/>
          <w:highlight w:val="none"/>
          <w:lang w:val="en-US" w:eastAsia="zh-CN"/>
        </w:rPr>
        <w:t>食堂工作</w:t>
      </w:r>
      <w:r>
        <w:rPr>
          <w:rFonts w:ascii="黑体" w:hAnsi="Times New Roman" w:eastAsia="黑体" w:cs="黑体"/>
          <w:b w:val="0"/>
          <w:i w:val="0"/>
          <w:color w:val="000000"/>
          <w:sz w:val="24"/>
          <w:highlight w:val="none"/>
        </w:rPr>
        <w:t>人员</w:t>
      </w:r>
      <w:r>
        <w:rPr>
          <w:rFonts w:ascii="黑体" w:hAnsi="Times New Roman" w:eastAsia="黑体" w:cs="黑体"/>
          <w:b w:val="0"/>
          <w:i w:val="0"/>
          <w:color w:val="000000"/>
          <w:sz w:val="24"/>
          <w:highlight w:val="none"/>
          <w:u w:val="single"/>
        </w:rPr>
        <w:t xml:space="preserve">   </w:t>
      </w:r>
      <w:r>
        <w:rPr>
          <w:rFonts w:ascii="黑体" w:hAnsi="Times New Roman" w:eastAsia="黑体" w:cs="黑体"/>
          <w:b w:val="0"/>
          <w:i w:val="0"/>
          <w:color w:val="000000"/>
          <w:sz w:val="24"/>
          <w:highlight w:val="none"/>
        </w:rPr>
        <w:t>人。</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乙方派驻人员编制要求如下：</w:t>
      </w:r>
    </w:p>
    <w:tbl>
      <w:tblPr>
        <w:tblStyle w:val="7"/>
        <w:tblW w:w="0" w:type="auto"/>
        <w:jc w:val="center"/>
        <w:tblCellSpacing w:w="0" w:type="dxa"/>
        <w:tblBorders>
          <w:top w:val="inset" w:color="000000" w:sz="8" w:space="0"/>
          <w:left w:val="inset" w:color="000000" w:sz="8" w:space="0"/>
          <w:bottom w:val="inset" w:color="000000" w:sz="8" w:space="0"/>
          <w:right w:val="inset" w:color="000000" w:sz="8" w:space="0"/>
          <w:insideH w:val="none" w:color="auto" w:sz="4" w:space="0"/>
          <w:insideV w:val="none" w:color="auto" w:sz="4" w:space="0"/>
        </w:tblBorders>
        <w:tblLayout w:type="autofit"/>
        <w:tblCellMar>
          <w:top w:w="0" w:type="dxa"/>
          <w:left w:w="10" w:type="dxa"/>
          <w:bottom w:w="0" w:type="dxa"/>
          <w:right w:w="10" w:type="dxa"/>
        </w:tblCellMar>
      </w:tblPr>
      <w:tblGrid>
        <w:gridCol w:w="3548"/>
        <w:gridCol w:w="2686"/>
      </w:tblGrid>
      <w:tr>
        <w:tblPrEx>
          <w:tblBorders>
            <w:top w:val="inset" w:color="000000" w:sz="8" w:space="0"/>
            <w:left w:val="inset" w:color="000000" w:sz="8" w:space="0"/>
            <w:bottom w:val="inset" w:color="000000" w:sz="8" w:space="0"/>
            <w:right w:val="inset" w:color="000000" w:sz="8" w:space="0"/>
            <w:insideH w:val="none" w:color="auto" w:sz="4" w:space="0"/>
            <w:insideV w:val="none" w:color="auto" w:sz="4" w:space="0"/>
          </w:tblBorders>
          <w:tblCellMar>
            <w:top w:w="0" w:type="dxa"/>
            <w:left w:w="10" w:type="dxa"/>
            <w:bottom w:w="0" w:type="dxa"/>
            <w:right w:w="10" w:type="dxa"/>
          </w:tblCellMar>
        </w:tblPrEx>
        <w:trPr>
          <w:trHeight w:val="60" w:hRule="atLeast"/>
          <w:tblCellSpacing w:w="0" w:type="dxa"/>
          <w:jc w:val="center"/>
        </w:trPr>
        <w:tc>
          <w:tcPr>
            <w:tcW w:w="354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pageBreakBefore w:val="0"/>
              <w:widowControl/>
              <w:kinsoku/>
              <w:wordWrap/>
              <w:overflowPunct/>
              <w:topLinePunct w:val="0"/>
              <w:bidi w:val="0"/>
              <w:spacing w:line="400" w:lineRule="exact"/>
              <w:ind w:left="0"/>
              <w:jc w:val="left"/>
              <w:rPr>
                <w:highlight w:val="none"/>
              </w:rPr>
            </w:pPr>
            <w:r>
              <w:rPr>
                <w:rFonts w:ascii="Times New Roman" w:hAnsi="Times New Roman"/>
                <w:b w:val="0"/>
                <w:i w:val="0"/>
                <w:color w:val="000000"/>
                <w:sz w:val="22"/>
                <w:highlight w:val="none"/>
              </w:rPr>
              <w:t>岗位</w:t>
            </w:r>
          </w:p>
        </w:tc>
        <w:tc>
          <w:tcPr>
            <w:tcW w:w="2686" w:type="dxa"/>
            <w:tcBorders>
              <w:top w:val="single" w:color="000000" w:sz="8" w:space="0"/>
              <w:bottom w:val="single" w:color="000000" w:sz="8" w:space="0"/>
              <w:right w:val="single" w:color="000000" w:sz="8" w:space="0"/>
            </w:tcBorders>
            <w:tcMar>
              <w:top w:w="15" w:type="dxa"/>
              <w:left w:w="15" w:type="dxa"/>
              <w:bottom w:w="15" w:type="dxa"/>
              <w:right w:w="15" w:type="dxa"/>
            </w:tcMar>
            <w:vAlign w:val="center"/>
          </w:tcPr>
          <w:p>
            <w:pPr>
              <w:pageBreakBefore w:val="0"/>
              <w:widowControl/>
              <w:kinsoku/>
              <w:wordWrap/>
              <w:overflowPunct/>
              <w:topLinePunct w:val="0"/>
              <w:bidi w:val="0"/>
              <w:spacing w:line="400" w:lineRule="exact"/>
              <w:ind w:left="0"/>
              <w:jc w:val="left"/>
              <w:rPr>
                <w:highlight w:val="none"/>
              </w:rPr>
            </w:pPr>
            <w:r>
              <w:rPr>
                <w:rFonts w:ascii="Times New Roman" w:hAnsi="Times New Roman"/>
                <w:b w:val="0"/>
                <w:i w:val="0"/>
                <w:color w:val="000000"/>
                <w:sz w:val="22"/>
                <w:highlight w:val="none"/>
              </w:rPr>
              <w:t>人数</w:t>
            </w:r>
          </w:p>
        </w:tc>
      </w:tr>
      <w:tr>
        <w:tblPrEx>
          <w:tblBorders>
            <w:top w:val="inset" w:color="000000" w:sz="8" w:space="0"/>
            <w:left w:val="inset" w:color="000000" w:sz="8" w:space="0"/>
            <w:bottom w:val="inset" w:color="000000" w:sz="8" w:space="0"/>
            <w:right w:val="inset" w:color="000000" w:sz="8" w:space="0"/>
            <w:insideH w:val="none" w:color="auto" w:sz="4" w:space="0"/>
            <w:insideV w:val="none" w:color="auto" w:sz="4" w:space="0"/>
          </w:tblBorders>
          <w:tblCellMar>
            <w:top w:w="0" w:type="dxa"/>
            <w:left w:w="10" w:type="dxa"/>
            <w:bottom w:w="0" w:type="dxa"/>
            <w:right w:w="10" w:type="dxa"/>
          </w:tblCellMar>
        </w:tblPrEx>
        <w:trPr>
          <w:trHeight w:val="45" w:hRule="atLeast"/>
          <w:tblCellSpacing w:w="0" w:type="dxa"/>
          <w:jc w:val="center"/>
        </w:trPr>
        <w:tc>
          <w:tcPr>
            <w:tcW w:w="3548" w:type="dxa"/>
            <w:tcBorders>
              <w:left w:val="single" w:color="000000" w:sz="8" w:space="0"/>
              <w:bottom w:val="single" w:color="000000" w:sz="8" w:space="0"/>
              <w:right w:val="single" w:color="000000" w:sz="8" w:space="0"/>
            </w:tcBorders>
            <w:tcMar>
              <w:top w:w="15" w:type="dxa"/>
              <w:left w:w="15" w:type="dxa"/>
              <w:bottom w:w="15" w:type="dxa"/>
              <w:right w:w="15" w:type="dxa"/>
            </w:tcMar>
            <w:vAlign w:val="center"/>
          </w:tcPr>
          <w:p>
            <w:pPr>
              <w:pageBreakBefore w:val="0"/>
              <w:widowControl/>
              <w:kinsoku/>
              <w:wordWrap/>
              <w:overflowPunct/>
              <w:topLinePunct w:val="0"/>
              <w:bidi w:val="0"/>
              <w:spacing w:line="400" w:lineRule="exact"/>
              <w:ind w:left="0"/>
              <w:jc w:val="left"/>
              <w:rPr>
                <w:highlight w:val="none"/>
              </w:rPr>
            </w:pPr>
            <w:r>
              <w:rPr>
                <w:highlight w:val="none"/>
              </w:rPr>
              <w:br w:type="textWrapping"/>
            </w:r>
          </w:p>
        </w:tc>
        <w:tc>
          <w:tcPr>
            <w:tcW w:w="2686" w:type="dxa"/>
            <w:tcBorders>
              <w:bottom w:val="single" w:color="000000" w:sz="8" w:space="0"/>
              <w:right w:val="single" w:color="000000" w:sz="8" w:space="0"/>
            </w:tcBorders>
            <w:tcMar>
              <w:top w:w="15" w:type="dxa"/>
              <w:left w:w="15" w:type="dxa"/>
              <w:bottom w:w="15" w:type="dxa"/>
              <w:right w:w="15" w:type="dxa"/>
            </w:tcMar>
            <w:vAlign w:val="center"/>
          </w:tcPr>
          <w:p>
            <w:pPr>
              <w:pageBreakBefore w:val="0"/>
              <w:widowControl/>
              <w:kinsoku/>
              <w:wordWrap/>
              <w:overflowPunct/>
              <w:topLinePunct w:val="0"/>
              <w:bidi w:val="0"/>
              <w:spacing w:line="400" w:lineRule="exact"/>
              <w:ind w:left="0"/>
              <w:jc w:val="left"/>
              <w:rPr>
                <w:highlight w:val="none"/>
              </w:rPr>
            </w:pPr>
            <w:r>
              <w:rPr>
                <w:highlight w:val="none"/>
              </w:rPr>
              <w:br w:type="textWrapping"/>
            </w:r>
          </w:p>
        </w:tc>
      </w:tr>
      <w:tr>
        <w:tblPrEx>
          <w:tblBorders>
            <w:top w:val="inset" w:color="000000" w:sz="8" w:space="0"/>
            <w:left w:val="inset" w:color="000000" w:sz="8" w:space="0"/>
            <w:bottom w:val="inset" w:color="000000" w:sz="8" w:space="0"/>
            <w:right w:val="inset" w:color="000000" w:sz="8" w:space="0"/>
            <w:insideH w:val="none" w:color="auto" w:sz="4" w:space="0"/>
            <w:insideV w:val="none" w:color="auto" w:sz="4" w:space="0"/>
          </w:tblBorders>
          <w:tblCellMar>
            <w:top w:w="0" w:type="dxa"/>
            <w:left w:w="10" w:type="dxa"/>
            <w:bottom w:w="0" w:type="dxa"/>
            <w:right w:w="10" w:type="dxa"/>
          </w:tblCellMar>
        </w:tblPrEx>
        <w:trPr>
          <w:trHeight w:val="45" w:hRule="atLeast"/>
          <w:tblCellSpacing w:w="0" w:type="dxa"/>
          <w:jc w:val="center"/>
        </w:trPr>
        <w:tc>
          <w:tcPr>
            <w:tcW w:w="3548" w:type="dxa"/>
            <w:tcBorders>
              <w:left w:val="single" w:color="000000" w:sz="8" w:space="0"/>
              <w:bottom w:val="single" w:color="000000" w:sz="8" w:space="0"/>
              <w:right w:val="single" w:color="000000" w:sz="8" w:space="0"/>
            </w:tcBorders>
            <w:tcMar>
              <w:top w:w="15" w:type="dxa"/>
              <w:left w:w="15" w:type="dxa"/>
              <w:bottom w:w="15" w:type="dxa"/>
              <w:right w:w="15" w:type="dxa"/>
            </w:tcMar>
            <w:vAlign w:val="center"/>
          </w:tcPr>
          <w:p>
            <w:pPr>
              <w:pageBreakBefore w:val="0"/>
              <w:widowControl/>
              <w:kinsoku/>
              <w:wordWrap/>
              <w:overflowPunct/>
              <w:topLinePunct w:val="0"/>
              <w:bidi w:val="0"/>
              <w:spacing w:line="400" w:lineRule="exact"/>
              <w:ind w:left="0"/>
              <w:jc w:val="left"/>
              <w:rPr>
                <w:highlight w:val="none"/>
              </w:rPr>
            </w:pPr>
            <w:r>
              <w:rPr>
                <w:highlight w:val="none"/>
              </w:rPr>
              <w:br w:type="textWrapping"/>
            </w:r>
          </w:p>
        </w:tc>
        <w:tc>
          <w:tcPr>
            <w:tcW w:w="2686" w:type="dxa"/>
            <w:tcBorders>
              <w:bottom w:val="single" w:color="000000" w:sz="8" w:space="0"/>
              <w:right w:val="single" w:color="000000" w:sz="8" w:space="0"/>
            </w:tcBorders>
            <w:tcMar>
              <w:top w:w="15" w:type="dxa"/>
              <w:left w:w="15" w:type="dxa"/>
              <w:bottom w:w="15" w:type="dxa"/>
              <w:right w:w="15" w:type="dxa"/>
            </w:tcMar>
            <w:vAlign w:val="center"/>
          </w:tcPr>
          <w:p>
            <w:pPr>
              <w:pageBreakBefore w:val="0"/>
              <w:widowControl/>
              <w:kinsoku/>
              <w:wordWrap/>
              <w:overflowPunct/>
              <w:topLinePunct w:val="0"/>
              <w:bidi w:val="0"/>
              <w:spacing w:line="400" w:lineRule="exact"/>
              <w:ind w:left="0"/>
              <w:jc w:val="left"/>
              <w:rPr>
                <w:highlight w:val="none"/>
              </w:rPr>
            </w:pPr>
            <w:r>
              <w:rPr>
                <w:highlight w:val="none"/>
              </w:rPr>
              <w:br w:type="textWrapping"/>
            </w:r>
          </w:p>
        </w:tc>
      </w:tr>
      <w:tr>
        <w:tblPrEx>
          <w:tblBorders>
            <w:top w:val="inset" w:color="000000" w:sz="8" w:space="0"/>
            <w:left w:val="inset" w:color="000000" w:sz="8" w:space="0"/>
            <w:bottom w:val="inset" w:color="000000" w:sz="8" w:space="0"/>
            <w:right w:val="inset" w:color="000000" w:sz="8" w:space="0"/>
            <w:insideH w:val="none" w:color="auto" w:sz="4" w:space="0"/>
            <w:insideV w:val="none" w:color="auto" w:sz="4" w:space="0"/>
          </w:tblBorders>
          <w:tblCellMar>
            <w:top w:w="0" w:type="dxa"/>
            <w:left w:w="10" w:type="dxa"/>
            <w:bottom w:w="0" w:type="dxa"/>
            <w:right w:w="10" w:type="dxa"/>
          </w:tblCellMar>
        </w:tblPrEx>
        <w:trPr>
          <w:trHeight w:val="45" w:hRule="atLeast"/>
          <w:tblCellSpacing w:w="0" w:type="dxa"/>
          <w:jc w:val="center"/>
        </w:trPr>
        <w:tc>
          <w:tcPr>
            <w:tcW w:w="3548" w:type="dxa"/>
            <w:tcBorders>
              <w:left w:val="single" w:color="000000" w:sz="8" w:space="0"/>
              <w:bottom w:val="single" w:color="000000" w:sz="8" w:space="0"/>
              <w:right w:val="single" w:color="000000" w:sz="8" w:space="0"/>
            </w:tcBorders>
            <w:tcMar>
              <w:top w:w="15" w:type="dxa"/>
              <w:left w:w="15" w:type="dxa"/>
              <w:bottom w:w="15" w:type="dxa"/>
              <w:right w:w="15" w:type="dxa"/>
            </w:tcMar>
            <w:vAlign w:val="center"/>
          </w:tcPr>
          <w:p>
            <w:pPr>
              <w:pageBreakBefore w:val="0"/>
              <w:widowControl/>
              <w:kinsoku/>
              <w:wordWrap/>
              <w:overflowPunct/>
              <w:topLinePunct w:val="0"/>
              <w:bidi w:val="0"/>
              <w:spacing w:line="400" w:lineRule="exact"/>
              <w:ind w:left="0"/>
              <w:jc w:val="left"/>
              <w:rPr>
                <w:highlight w:val="none"/>
              </w:rPr>
            </w:pPr>
            <w:r>
              <w:rPr>
                <w:highlight w:val="none"/>
              </w:rPr>
              <w:br w:type="textWrapping"/>
            </w:r>
          </w:p>
        </w:tc>
        <w:tc>
          <w:tcPr>
            <w:tcW w:w="2686" w:type="dxa"/>
            <w:tcBorders>
              <w:bottom w:val="single" w:color="000000" w:sz="8" w:space="0"/>
              <w:right w:val="single" w:color="000000" w:sz="8" w:space="0"/>
            </w:tcBorders>
            <w:tcMar>
              <w:top w:w="15" w:type="dxa"/>
              <w:left w:w="15" w:type="dxa"/>
              <w:bottom w:w="15" w:type="dxa"/>
              <w:right w:w="15" w:type="dxa"/>
            </w:tcMar>
            <w:vAlign w:val="center"/>
          </w:tcPr>
          <w:p>
            <w:pPr>
              <w:pageBreakBefore w:val="0"/>
              <w:widowControl/>
              <w:kinsoku/>
              <w:wordWrap/>
              <w:overflowPunct/>
              <w:topLinePunct w:val="0"/>
              <w:bidi w:val="0"/>
              <w:spacing w:line="400" w:lineRule="exact"/>
              <w:ind w:left="0"/>
              <w:jc w:val="left"/>
              <w:rPr>
                <w:highlight w:val="none"/>
              </w:rPr>
            </w:pPr>
            <w:r>
              <w:rPr>
                <w:highlight w:val="none"/>
              </w:rPr>
              <w:br w:type="textWrapping"/>
            </w:r>
          </w:p>
        </w:tc>
      </w:tr>
    </w:tbl>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auto"/>
          <w:sz w:val="24"/>
          <w:highlight w:val="none"/>
        </w:rPr>
        <w:t>2.</w:t>
      </w:r>
      <w:r>
        <w:rPr>
          <w:rFonts w:ascii="黑体" w:hAnsi="Times New Roman" w:eastAsia="黑体" w:cs="黑体"/>
          <w:b w:val="0"/>
          <w:i w:val="0"/>
          <w:color w:val="000000"/>
          <w:sz w:val="24"/>
          <w:highlight w:val="none"/>
        </w:rPr>
        <w:t>本合同外包服务费价格已包括全部费用（包括但不限于乙方聘用人员的工资、员工餐、各种福利费、加班费、过节费、补贴、防暑降温补贴、冬季采暖补贴、奖金、利润、税费、保险费、管理费等）。甲方不再向乙方支付其他任何费用。</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3.若在本合同履行期间，因经营需要，甲方需增加或减少劳务人员时，服务费用标准，由双方协商确定。</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4.本合同实行按</w:t>
      </w:r>
      <w:r>
        <w:rPr>
          <w:rFonts w:hint="eastAsia" w:ascii="黑体" w:hAnsi="Times New Roman" w:eastAsia="黑体" w:cs="黑体"/>
          <w:b w:val="0"/>
          <w:i w:val="0"/>
          <w:color w:val="000000"/>
          <w:sz w:val="24"/>
          <w:highlight w:val="none"/>
          <w:lang w:val="en-US" w:eastAsia="zh-CN"/>
        </w:rPr>
        <w:t>季度</w:t>
      </w:r>
      <w:r>
        <w:rPr>
          <w:rFonts w:ascii="黑体" w:hAnsi="Times New Roman" w:eastAsia="黑体" w:cs="黑体"/>
          <w:b w:val="0"/>
          <w:i w:val="0"/>
          <w:color w:val="000000"/>
          <w:sz w:val="24"/>
          <w:highlight w:val="none"/>
        </w:rPr>
        <w:t>付款方式支付每</w:t>
      </w:r>
      <w:r>
        <w:rPr>
          <w:rFonts w:hint="eastAsia" w:ascii="黑体" w:hAnsi="Times New Roman" w:eastAsia="黑体" w:cs="黑体"/>
          <w:b w:val="0"/>
          <w:i w:val="0"/>
          <w:color w:val="000000"/>
          <w:sz w:val="24"/>
          <w:highlight w:val="none"/>
          <w:lang w:val="en-US" w:eastAsia="zh-CN"/>
        </w:rPr>
        <w:t>季度</w:t>
      </w:r>
      <w:r>
        <w:rPr>
          <w:rFonts w:ascii="黑体" w:hAnsi="Times New Roman" w:eastAsia="黑体" w:cs="黑体"/>
          <w:b w:val="0"/>
          <w:i w:val="0"/>
          <w:color w:val="000000"/>
          <w:sz w:val="24"/>
          <w:highlight w:val="none"/>
        </w:rPr>
        <w:t>服务费。即在乙方提供</w:t>
      </w:r>
      <w:r>
        <w:rPr>
          <w:rFonts w:hint="eastAsia" w:ascii="黑体" w:hAnsi="Times New Roman" w:eastAsia="黑体" w:cs="黑体"/>
          <w:b w:val="0"/>
          <w:i w:val="0"/>
          <w:color w:val="000000"/>
          <w:sz w:val="24"/>
          <w:highlight w:val="none"/>
          <w:lang w:val="en-US" w:eastAsia="zh-CN"/>
        </w:rPr>
        <w:t>一个季度</w:t>
      </w:r>
      <w:r>
        <w:rPr>
          <w:rFonts w:ascii="黑体" w:hAnsi="Times New Roman" w:eastAsia="黑体" w:cs="黑体"/>
          <w:b w:val="0"/>
          <w:i w:val="0"/>
          <w:color w:val="000000"/>
          <w:sz w:val="24"/>
          <w:highlight w:val="none"/>
        </w:rPr>
        <w:t>的服务后，次月的</w:t>
      </w:r>
      <w:r>
        <w:rPr>
          <w:rFonts w:hint="eastAsia" w:ascii="黑体" w:hAnsi="Times New Roman" w:eastAsia="黑体" w:cs="黑体"/>
          <w:b w:val="0"/>
          <w:i w:val="0"/>
          <w:color w:val="000000"/>
          <w:sz w:val="24"/>
          <w:highlight w:val="none"/>
          <w:lang w:val="en-US" w:eastAsia="zh-CN"/>
        </w:rPr>
        <w:t>5</w:t>
      </w:r>
      <w:r>
        <w:rPr>
          <w:rFonts w:ascii="黑体" w:hAnsi="Times New Roman" w:eastAsia="黑体" w:cs="黑体"/>
          <w:b w:val="0"/>
          <w:i w:val="0"/>
          <w:color w:val="000000"/>
          <w:sz w:val="24"/>
          <w:highlight w:val="none"/>
        </w:rPr>
        <w:t>个工作日内由乙方提交付款申请，并提供乙方指派人员出勤情况，报甲方审核。甲方</w:t>
      </w:r>
      <w:r>
        <w:rPr>
          <w:rFonts w:hint="eastAsia" w:ascii="黑体" w:hAnsi="Times New Roman" w:eastAsia="黑体" w:cs="黑体"/>
          <w:b w:val="0"/>
          <w:i w:val="0"/>
          <w:color w:val="000000"/>
          <w:sz w:val="24"/>
          <w:highlight w:val="none"/>
          <w:lang w:val="en-US" w:eastAsia="zh-CN"/>
        </w:rPr>
        <w:t>接到申请后，</w:t>
      </w:r>
      <w:r>
        <w:rPr>
          <w:rFonts w:ascii="黑体" w:hAnsi="Times New Roman" w:eastAsia="黑体" w:cs="黑体"/>
          <w:b w:val="0"/>
          <w:i w:val="0"/>
          <w:color w:val="000000"/>
          <w:sz w:val="24"/>
          <w:highlight w:val="none"/>
        </w:rPr>
        <w:t>于5个工作日内审核完毕，在扣除相关费用的基础上（含罚款、赔偿、扣减服务费、违约金等各种款项），支付上</w:t>
      </w:r>
      <w:r>
        <w:rPr>
          <w:rFonts w:hint="eastAsia" w:ascii="黑体" w:hAnsi="Times New Roman" w:eastAsia="黑体" w:cs="黑体"/>
          <w:b w:val="0"/>
          <w:i w:val="0"/>
          <w:color w:val="000000"/>
          <w:sz w:val="24"/>
          <w:highlight w:val="none"/>
          <w:lang w:val="en-US" w:eastAsia="zh-CN"/>
        </w:rPr>
        <w:t>季度</w:t>
      </w:r>
      <w:r>
        <w:rPr>
          <w:rFonts w:ascii="黑体" w:hAnsi="Times New Roman" w:eastAsia="黑体" w:cs="黑体"/>
          <w:b w:val="0"/>
          <w:i w:val="0"/>
          <w:color w:val="000000"/>
          <w:sz w:val="24"/>
          <w:highlight w:val="none"/>
        </w:rPr>
        <w:t>剩余服务费。</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5.付款前，乙方向甲方提供等额的正规行业增值税专用发票。甲方收到乙方发票5个工作日内，支付乙方服务费。若乙方未按要求提供约定发票，甲方有权拒付应付款项，但乙方必须按合同约定继续履行服务义务，确保甲方正常运营。当发生此等情况时，乙方有义务自行先向所派员工支付各种相关费用。</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6.就乙方应承担的赔偿、罚款、违约金等各种款项，甲方有权在应付未付款项中做相应扣除。</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7.乙方指定收款账号：</w:t>
      </w:r>
      <w:r>
        <w:rPr>
          <w:rFonts w:ascii="黑体" w:hAnsi="Times New Roman" w:eastAsia="黑体" w:cs="黑体"/>
          <w:b w:val="0"/>
          <w:i w:val="0"/>
          <w:color w:val="000000"/>
          <w:sz w:val="24"/>
          <w:highlight w:val="none"/>
          <w:u w:val="single"/>
        </w:rPr>
        <w:t xml:space="preserve">                   </w:t>
      </w:r>
      <w:r>
        <w:rPr>
          <w:rFonts w:ascii="黑体" w:hAnsi="Times New Roman" w:eastAsia="黑体" w:cs="黑体"/>
          <w:b w:val="0"/>
          <w:i w:val="0"/>
          <w:color w:val="000000"/>
          <w:sz w:val="24"/>
          <w:highlight w:val="none"/>
        </w:rPr>
        <w:t xml:space="preserve"> </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开户行：</w:t>
      </w:r>
      <w:r>
        <w:rPr>
          <w:rFonts w:ascii="黑体" w:hAnsi="Times New Roman" w:eastAsia="黑体" w:cs="黑体"/>
          <w:b w:val="0"/>
          <w:i w:val="0"/>
          <w:color w:val="000000"/>
          <w:sz w:val="24"/>
          <w:highlight w:val="none"/>
          <w:u w:val="single"/>
        </w:rPr>
        <w:t xml:space="preserve">                   </w:t>
      </w:r>
      <w:r>
        <w:rPr>
          <w:rFonts w:ascii="黑体" w:hAnsi="Times New Roman" w:eastAsia="黑体" w:cs="黑体"/>
          <w:b w:val="0"/>
          <w:i w:val="0"/>
          <w:color w:val="000000"/>
          <w:sz w:val="24"/>
          <w:highlight w:val="none"/>
        </w:rPr>
        <w:t xml:space="preserve"> </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户名：</w:t>
      </w:r>
      <w:r>
        <w:rPr>
          <w:rFonts w:ascii="黑体" w:hAnsi="Times New Roman" w:eastAsia="黑体" w:cs="黑体"/>
          <w:b w:val="0"/>
          <w:i w:val="0"/>
          <w:color w:val="000000"/>
          <w:sz w:val="24"/>
          <w:highlight w:val="none"/>
          <w:u w:val="single"/>
        </w:rPr>
        <w:t xml:space="preserve">                   </w:t>
      </w:r>
      <w:r>
        <w:rPr>
          <w:rFonts w:ascii="黑体" w:hAnsi="Times New Roman" w:eastAsia="黑体" w:cs="黑体"/>
          <w:b w:val="0"/>
          <w:i w:val="0"/>
          <w:color w:val="000000"/>
          <w:sz w:val="24"/>
          <w:highlight w:val="none"/>
        </w:rPr>
        <w:t xml:space="preserve"> </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i w:val="0"/>
          <w:color w:val="000000"/>
          <w:sz w:val="24"/>
          <w:highlight w:val="none"/>
        </w:rPr>
        <w:t>五、乙方派驻人员要求</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1.乙方指派</w:t>
      </w:r>
      <w:r>
        <w:rPr>
          <w:rFonts w:ascii="黑体" w:hAnsi="Times New Roman" w:eastAsia="黑体" w:cs="黑体"/>
          <w:b w:val="0"/>
          <w:i w:val="0"/>
          <w:color w:val="000000"/>
          <w:sz w:val="24"/>
          <w:highlight w:val="none"/>
          <w:u w:val="single"/>
        </w:rPr>
        <w:t xml:space="preserve">        </w:t>
      </w:r>
      <w:r>
        <w:rPr>
          <w:rFonts w:ascii="黑体" w:hAnsi="Times New Roman" w:eastAsia="黑体" w:cs="黑体"/>
          <w:b w:val="0"/>
          <w:i w:val="0"/>
          <w:color w:val="000000"/>
          <w:sz w:val="24"/>
          <w:highlight w:val="none"/>
        </w:rPr>
        <w:t>（身份证号：</w:t>
      </w:r>
      <w:r>
        <w:rPr>
          <w:rFonts w:ascii="黑体" w:hAnsi="Times New Roman" w:eastAsia="黑体" w:cs="黑体"/>
          <w:b w:val="0"/>
          <w:i w:val="0"/>
          <w:color w:val="000000"/>
          <w:sz w:val="24"/>
          <w:highlight w:val="none"/>
          <w:u w:val="single"/>
        </w:rPr>
        <w:t xml:space="preserve">        </w:t>
      </w:r>
      <w:r>
        <w:rPr>
          <w:rFonts w:ascii="黑体" w:hAnsi="Times New Roman" w:eastAsia="黑体" w:cs="黑体"/>
          <w:b w:val="0"/>
          <w:i w:val="0"/>
          <w:color w:val="000000"/>
          <w:sz w:val="24"/>
          <w:highlight w:val="none"/>
        </w:rPr>
        <w:t>，手机号：</w:t>
      </w:r>
      <w:r>
        <w:rPr>
          <w:rFonts w:ascii="黑体" w:hAnsi="Times New Roman" w:eastAsia="黑体" w:cs="黑体"/>
          <w:b w:val="0"/>
          <w:i w:val="0"/>
          <w:color w:val="000000"/>
          <w:sz w:val="24"/>
          <w:highlight w:val="none"/>
          <w:u w:val="single"/>
        </w:rPr>
        <w:t xml:space="preserve">        </w:t>
      </w:r>
      <w:r>
        <w:rPr>
          <w:rFonts w:ascii="黑体" w:hAnsi="Times New Roman" w:eastAsia="黑体" w:cs="黑体"/>
          <w:b w:val="0"/>
          <w:i w:val="0"/>
          <w:color w:val="000000"/>
          <w:sz w:val="24"/>
          <w:highlight w:val="none"/>
        </w:rPr>
        <w:t>）为厨师，负责全面工作；未经甲方同意，乙方不得更换厨师。</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2.根据双方约定的乙方派驻人员编制要求派驻人员。</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3.在保证甲方</w:t>
      </w:r>
      <w:r>
        <w:rPr>
          <w:rFonts w:hint="eastAsia" w:ascii="黑体" w:hAnsi="Times New Roman" w:eastAsia="黑体" w:cs="黑体"/>
          <w:b w:val="0"/>
          <w:i w:val="0"/>
          <w:color w:val="000000"/>
          <w:sz w:val="24"/>
          <w:highlight w:val="none"/>
          <w:lang w:val="en-US" w:eastAsia="zh-CN"/>
        </w:rPr>
        <w:t>正常</w:t>
      </w:r>
      <w:r>
        <w:rPr>
          <w:rFonts w:ascii="黑体" w:hAnsi="Times New Roman" w:eastAsia="黑体" w:cs="黑体"/>
          <w:b w:val="0"/>
          <w:i w:val="0"/>
          <w:color w:val="000000"/>
          <w:sz w:val="24"/>
          <w:highlight w:val="none"/>
        </w:rPr>
        <w:t>工作的前提下，合理调配员工排班。人员调配时，乙方须提前书面通知甲方，确保甲方知晓人员配比情况。</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4.若因人员流动或更换不合格人员发生人员短缺，乙方应在</w:t>
      </w:r>
      <w:r>
        <w:rPr>
          <w:rFonts w:hint="eastAsia" w:ascii="黑体" w:hAnsi="Times New Roman" w:eastAsia="黑体" w:cs="黑体"/>
          <w:b w:val="0"/>
          <w:i w:val="0"/>
          <w:color w:val="000000"/>
          <w:sz w:val="24"/>
          <w:highlight w:val="none"/>
          <w:lang w:val="en-US" w:eastAsia="zh-CN"/>
        </w:rPr>
        <w:t>次日</w:t>
      </w:r>
      <w:r>
        <w:rPr>
          <w:rFonts w:ascii="黑体" w:hAnsi="Times New Roman" w:eastAsia="黑体" w:cs="黑体"/>
          <w:b w:val="0"/>
          <w:i w:val="0"/>
          <w:color w:val="000000"/>
          <w:sz w:val="24"/>
          <w:highlight w:val="none"/>
        </w:rPr>
        <w:t>补足。超过</w:t>
      </w:r>
      <w:r>
        <w:rPr>
          <w:rFonts w:hint="eastAsia" w:ascii="黑体" w:hAnsi="Times New Roman" w:eastAsia="黑体" w:cs="黑体"/>
          <w:b w:val="0"/>
          <w:i w:val="0"/>
          <w:color w:val="000000"/>
          <w:sz w:val="24"/>
          <w:highlight w:val="none"/>
          <w:lang w:val="en-US" w:eastAsia="zh-CN"/>
        </w:rPr>
        <w:t>时限导致甲方食堂不能正常开展工作的</w:t>
      </w:r>
      <w:r>
        <w:rPr>
          <w:rFonts w:ascii="黑体" w:hAnsi="Times New Roman" w:eastAsia="黑体" w:cs="黑体"/>
          <w:b w:val="0"/>
          <w:i w:val="0"/>
          <w:color w:val="000000"/>
          <w:sz w:val="24"/>
          <w:highlight w:val="none"/>
        </w:rPr>
        <w:t>，甲方有权按每天缺1人扣200元人民币的标准扣减服务费。</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5.乙方派驻人员应当遵守甲方的工作时限要求，严格执行甲方的考勤制度及其他各项规章制度。对于迟到、提前擅自离岗、缺岗等违反甲方考勤制度的行为或者有其他违反甲方规章制度的违纪行为，甲方有权对乙方违反纪律的派驻人员进行罚款</w:t>
      </w:r>
      <w:r>
        <w:rPr>
          <w:rFonts w:hint="eastAsia" w:ascii="黑体" w:hAnsi="Times New Roman" w:eastAsia="黑体" w:cs="黑体"/>
          <w:b w:val="0"/>
          <w:i w:val="0"/>
          <w:color w:val="000000"/>
          <w:sz w:val="24"/>
          <w:highlight w:val="none"/>
          <w:lang w:val="en-US" w:eastAsia="zh-CN"/>
        </w:rPr>
        <w:t>200元</w:t>
      </w:r>
      <w:r>
        <w:rPr>
          <w:rFonts w:ascii="黑体" w:hAnsi="Times New Roman" w:eastAsia="黑体" w:cs="黑体"/>
          <w:b w:val="0"/>
          <w:i w:val="0"/>
          <w:color w:val="000000"/>
          <w:sz w:val="24"/>
          <w:highlight w:val="none"/>
        </w:rPr>
        <w:t>处理。所罚款项，在当月应付服务费中作相应扣除。情节严重时，甲方有权要求乙方对相关责任进行调岗或置换。</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6.乙方保证派驻人员无违法犯罪前科。所派驻人员应当遵守国家法律、法规。如乙方派驻人员在社会上出现违法乱纪的行为，与甲方无关，后果由乙方及当事人本人承担。乙方应向甲方提供派驻人员身份证复印件、照片等基础信息给甲方备档。</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7.对于厨师岗位的派驻人员，因工作能力等原因进行人员调整，需以书面形式通知甲方并征得甲方同意方可调整。</w:t>
      </w:r>
    </w:p>
    <w:p>
      <w:pPr>
        <w:pageBreakBefore w:val="0"/>
        <w:widowControl/>
        <w:kinsoku/>
        <w:wordWrap/>
        <w:overflowPunct/>
        <w:topLinePunct w:val="0"/>
        <w:bidi w:val="0"/>
        <w:spacing w:line="400" w:lineRule="exact"/>
        <w:ind w:left="0" w:firstLine="480"/>
        <w:jc w:val="both"/>
        <w:rPr>
          <w:rFonts w:ascii="黑体" w:hAnsi="Times New Roman" w:eastAsia="黑体" w:cs="黑体"/>
          <w:b w:val="0"/>
          <w:i w:val="0"/>
          <w:color w:val="000000"/>
          <w:sz w:val="24"/>
          <w:highlight w:val="none"/>
        </w:rPr>
      </w:pPr>
      <w:r>
        <w:rPr>
          <w:rFonts w:ascii="黑体" w:hAnsi="Times New Roman" w:eastAsia="黑体" w:cs="黑体"/>
          <w:b w:val="0"/>
          <w:i w:val="0"/>
          <w:color w:val="000000"/>
          <w:sz w:val="24"/>
          <w:highlight w:val="none"/>
        </w:rPr>
        <w:t>8.乙方派驻的每个工作人员的劳务薪金关系、社会保障关系等，全部由乙方负责并支付相关费用，与甲方无任何关系。</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9.乙方保证派驻人员符合国家餐饮从业的相关规定。乙方须提供派驻人员真实准确的身份信息和健康证明。</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i w:val="0"/>
          <w:color w:val="000000"/>
          <w:sz w:val="24"/>
          <w:highlight w:val="none"/>
        </w:rPr>
        <w:t>六、甲方权利义务</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1.甲方的各项规章制度对乙方派驻人员具有同等约束效力。</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2.若乙方派驻相关岗位人员的技术能力和服务水平无法达到甲方要求或标准或乙方派驻人员违反工作制度，甲方有权要求乙方更换派驻人员。若乙方在接到甲方要求后，没有在下一服务月起始日前进行更换的，甲方有权对需更换的人员按缺人进行处理，按照本合同第五条第4款约定扣除相关费用，并自下一服务月起对该需更换的人员不再支付任何相关费用。</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4.本合同履行期间，由于不可抗力原因发生，导致本合同不能继续履行的，本合同即时解除，双方结算至服务当月。不可抗力情形参照《中华人民共和国</w:t>
      </w:r>
      <w:r>
        <w:rPr>
          <w:rFonts w:hint="eastAsia" w:ascii="黑体" w:hAnsi="Times New Roman" w:eastAsia="黑体" w:cs="黑体"/>
          <w:b w:val="0"/>
          <w:i w:val="0"/>
          <w:color w:val="000000"/>
          <w:sz w:val="24"/>
          <w:highlight w:val="none"/>
          <w:lang w:val="en-US" w:eastAsia="zh-CN"/>
        </w:rPr>
        <w:t>民法典</w:t>
      </w:r>
      <w:r>
        <w:rPr>
          <w:rFonts w:ascii="黑体" w:hAnsi="Times New Roman" w:eastAsia="黑体" w:cs="黑体"/>
          <w:b w:val="0"/>
          <w:i w:val="0"/>
          <w:color w:val="000000"/>
          <w:sz w:val="24"/>
          <w:highlight w:val="none"/>
        </w:rPr>
        <w:t>》规定的情形。</w:t>
      </w:r>
    </w:p>
    <w:p>
      <w:pPr>
        <w:pageBreakBefore w:val="0"/>
        <w:widowControl/>
        <w:kinsoku/>
        <w:wordWrap/>
        <w:overflowPunct/>
        <w:topLinePunct w:val="0"/>
        <w:bidi w:val="0"/>
        <w:spacing w:line="400" w:lineRule="exact"/>
        <w:ind w:left="0" w:firstLine="480"/>
        <w:jc w:val="both"/>
        <w:rPr>
          <w:rFonts w:hint="eastAsia" w:eastAsia="黑体"/>
          <w:highlight w:val="none"/>
          <w:lang w:val="en-US" w:eastAsia="zh-CN"/>
        </w:rPr>
      </w:pPr>
      <w:r>
        <w:rPr>
          <w:rFonts w:ascii="黑体" w:hAnsi="Times New Roman" w:eastAsia="黑体" w:cs="黑体"/>
          <w:b w:val="0"/>
          <w:i w:val="0"/>
          <w:color w:val="000000"/>
          <w:sz w:val="24"/>
          <w:highlight w:val="none"/>
        </w:rPr>
        <w:t>5.本合同履行期间，对于违反甲方规章制度的乙方派驻人员，甲方有处罚的权利。按照本合同第五条</w:t>
      </w:r>
      <w:r>
        <w:rPr>
          <w:rFonts w:hint="eastAsia" w:ascii="黑体" w:hAnsi="Times New Roman" w:eastAsia="黑体" w:cs="黑体"/>
          <w:b w:val="0"/>
          <w:i w:val="0"/>
          <w:color w:val="000000"/>
          <w:sz w:val="24"/>
          <w:highlight w:val="none"/>
          <w:lang w:val="en-US" w:eastAsia="zh-CN"/>
        </w:rPr>
        <w:t>第4款、</w:t>
      </w:r>
      <w:r>
        <w:rPr>
          <w:rFonts w:ascii="黑体" w:hAnsi="Times New Roman" w:eastAsia="黑体" w:cs="黑体"/>
          <w:b w:val="0"/>
          <w:i w:val="0"/>
          <w:color w:val="000000"/>
          <w:sz w:val="24"/>
          <w:highlight w:val="none"/>
        </w:rPr>
        <w:t>第</w:t>
      </w:r>
      <w:r>
        <w:rPr>
          <w:rFonts w:hint="eastAsia" w:ascii="黑体" w:hAnsi="Times New Roman" w:eastAsia="黑体" w:cs="黑体"/>
          <w:b w:val="0"/>
          <w:i w:val="0"/>
          <w:color w:val="000000"/>
          <w:sz w:val="24"/>
          <w:highlight w:val="none"/>
          <w:lang w:val="en-US" w:eastAsia="zh-CN"/>
        </w:rPr>
        <w:t>5</w:t>
      </w:r>
      <w:r>
        <w:rPr>
          <w:rFonts w:ascii="黑体" w:hAnsi="Times New Roman" w:eastAsia="黑体" w:cs="黑体"/>
          <w:b w:val="0"/>
          <w:i w:val="0"/>
          <w:color w:val="000000"/>
          <w:sz w:val="24"/>
          <w:highlight w:val="none"/>
        </w:rPr>
        <w:t>款</w:t>
      </w:r>
      <w:r>
        <w:rPr>
          <w:rFonts w:hint="eastAsia" w:ascii="黑体" w:hAnsi="Times New Roman" w:eastAsia="黑体" w:cs="黑体"/>
          <w:b w:val="0"/>
          <w:i w:val="0"/>
          <w:color w:val="000000"/>
          <w:sz w:val="24"/>
          <w:highlight w:val="none"/>
          <w:lang w:val="en-US" w:eastAsia="zh-CN"/>
        </w:rPr>
        <w:t>执行</w:t>
      </w:r>
      <w:r>
        <w:rPr>
          <w:rFonts w:hint="eastAsia" w:ascii="黑体" w:hAnsi="Times New Roman" w:eastAsia="黑体" w:cs="黑体"/>
          <w:b w:val="0"/>
          <w:i w:val="0"/>
          <w:color w:val="000000"/>
          <w:sz w:val="24"/>
          <w:highlight w:val="none"/>
          <w:lang w:eastAsia="zh-CN"/>
        </w:rPr>
        <w:t>。</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6.甲方根据市场的变化及发展，可给乙方增加相关的工作要求，以便协助甲方完成包括菜品质量、成本控制、安全等各方面工作。</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i w:val="0"/>
          <w:color w:val="000000"/>
          <w:sz w:val="24"/>
          <w:highlight w:val="none"/>
        </w:rPr>
        <w:t>七、乙方的权利义务</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1.乙方必须按照甲方规定的岗位职责，按时，按质，按量完成工作任务，保证甲方实际</w:t>
      </w:r>
      <w:r>
        <w:rPr>
          <w:rFonts w:hint="eastAsia" w:ascii="黑体" w:hAnsi="Times New Roman" w:eastAsia="黑体" w:cs="黑体"/>
          <w:b w:val="0"/>
          <w:i w:val="0"/>
          <w:color w:val="000000"/>
          <w:sz w:val="24"/>
          <w:highlight w:val="none"/>
          <w:lang w:val="en-US" w:eastAsia="zh-CN"/>
        </w:rPr>
        <w:t>工作</w:t>
      </w:r>
      <w:r>
        <w:rPr>
          <w:rFonts w:ascii="黑体" w:hAnsi="Times New Roman" w:eastAsia="黑体" w:cs="黑体"/>
          <w:b w:val="0"/>
          <w:i w:val="0"/>
          <w:color w:val="000000"/>
          <w:sz w:val="24"/>
          <w:highlight w:val="none"/>
        </w:rPr>
        <w:t>需要。</w:t>
      </w:r>
    </w:p>
    <w:p>
      <w:pPr>
        <w:pageBreakBefore w:val="0"/>
        <w:widowControl/>
        <w:kinsoku/>
        <w:wordWrap/>
        <w:overflowPunct/>
        <w:topLinePunct w:val="0"/>
        <w:bidi w:val="0"/>
        <w:spacing w:line="400" w:lineRule="exact"/>
        <w:ind w:left="0" w:firstLine="480"/>
        <w:jc w:val="both"/>
        <w:rPr>
          <w:rFonts w:ascii="黑体" w:hAnsi="Times New Roman" w:eastAsia="黑体" w:cs="黑体"/>
          <w:b w:val="0"/>
          <w:i w:val="0"/>
          <w:color w:val="000000"/>
          <w:sz w:val="24"/>
          <w:highlight w:val="none"/>
        </w:rPr>
      </w:pPr>
      <w:r>
        <w:rPr>
          <w:rFonts w:ascii="黑体" w:hAnsi="Times New Roman" w:eastAsia="黑体" w:cs="黑体"/>
          <w:b w:val="0"/>
          <w:i w:val="0"/>
          <w:color w:val="000000"/>
          <w:sz w:val="24"/>
          <w:highlight w:val="none"/>
        </w:rPr>
        <w:t>2.在本合同履行期间，</w:t>
      </w:r>
      <w:r>
        <w:rPr>
          <w:rFonts w:hint="eastAsia" w:ascii="黑体" w:hAnsi="Times New Roman" w:eastAsia="黑体" w:cs="黑体"/>
          <w:b w:val="0"/>
          <w:i w:val="0"/>
          <w:color w:val="000000"/>
          <w:sz w:val="24"/>
          <w:highlight w:val="none"/>
          <w:lang w:val="en-US" w:eastAsia="zh-CN"/>
        </w:rPr>
        <w:t>由</w:t>
      </w:r>
      <w:r>
        <w:rPr>
          <w:rFonts w:ascii="黑体" w:hAnsi="Times New Roman" w:eastAsia="黑体" w:cs="黑体"/>
          <w:b w:val="0"/>
          <w:i w:val="0"/>
          <w:color w:val="000000"/>
          <w:sz w:val="24"/>
          <w:highlight w:val="none"/>
        </w:rPr>
        <w:t>乙方</w:t>
      </w:r>
      <w:r>
        <w:rPr>
          <w:rFonts w:hint="eastAsia" w:ascii="黑体" w:hAnsi="Times New Roman" w:eastAsia="黑体" w:cs="黑体"/>
          <w:b w:val="0"/>
          <w:i w:val="0"/>
          <w:color w:val="000000"/>
          <w:sz w:val="24"/>
          <w:highlight w:val="none"/>
          <w:lang w:val="en-US" w:eastAsia="zh-CN"/>
        </w:rPr>
        <w:t>向</w:t>
      </w:r>
      <w:r>
        <w:rPr>
          <w:rFonts w:ascii="黑体" w:hAnsi="Times New Roman" w:eastAsia="黑体" w:cs="黑体"/>
          <w:b w:val="0"/>
          <w:i w:val="0"/>
          <w:color w:val="000000"/>
          <w:sz w:val="24"/>
          <w:highlight w:val="none"/>
        </w:rPr>
        <w:t>派驻人员提供工作服。</w:t>
      </w:r>
    </w:p>
    <w:p>
      <w:pPr>
        <w:pageBreakBefore w:val="0"/>
        <w:widowControl/>
        <w:kinsoku/>
        <w:wordWrap/>
        <w:overflowPunct/>
        <w:topLinePunct w:val="0"/>
        <w:bidi w:val="0"/>
        <w:spacing w:line="400" w:lineRule="exact"/>
        <w:ind w:left="0" w:firstLine="480"/>
        <w:jc w:val="both"/>
        <w:rPr>
          <w:rFonts w:ascii="黑体" w:hAnsi="Times New Roman" w:eastAsia="黑体" w:cs="黑体"/>
          <w:b w:val="0"/>
          <w:i w:val="0"/>
          <w:color w:val="000000"/>
          <w:sz w:val="24"/>
          <w:highlight w:val="none"/>
        </w:rPr>
      </w:pPr>
      <w:r>
        <w:rPr>
          <w:rFonts w:hint="eastAsia" w:ascii="黑体" w:hAnsi="Times New Roman" w:eastAsia="黑体" w:cs="黑体"/>
          <w:b w:val="0"/>
          <w:i w:val="0"/>
          <w:color w:val="000000"/>
          <w:sz w:val="24"/>
          <w:highlight w:val="none"/>
          <w:lang w:val="en-US" w:eastAsia="zh-CN"/>
        </w:rPr>
        <w:t>3</w:t>
      </w:r>
      <w:r>
        <w:rPr>
          <w:rFonts w:ascii="黑体" w:hAnsi="Times New Roman" w:eastAsia="黑体" w:cs="黑体"/>
          <w:b w:val="0"/>
          <w:i w:val="0"/>
          <w:color w:val="000000"/>
          <w:sz w:val="24"/>
          <w:highlight w:val="none"/>
        </w:rPr>
        <w:t>.</w:t>
      </w:r>
      <w:r>
        <w:rPr>
          <w:rFonts w:hint="eastAsia" w:ascii="黑体" w:hAnsi="Times New Roman" w:eastAsia="黑体" w:cs="黑体"/>
          <w:b w:val="0"/>
          <w:i w:val="0"/>
          <w:color w:val="000000"/>
          <w:sz w:val="24"/>
          <w:highlight w:val="none"/>
          <w:lang w:val="en-US" w:eastAsia="zh-CN"/>
        </w:rPr>
        <w:t>乙方应加强派驻人员教育，自觉遵守甲方的各项管理制度和有关要求。加强遵纪守法和敬业爱岗教育，抓好安全教育业务操作能力的培训，加强队伍管理，不断提高派驻人员思想和业务素质。</w:t>
      </w:r>
      <w:r>
        <w:rPr>
          <w:rFonts w:ascii="黑体" w:hAnsi="Times New Roman" w:eastAsia="黑体" w:cs="黑体"/>
          <w:b w:val="0"/>
          <w:i w:val="0"/>
          <w:color w:val="000000"/>
          <w:sz w:val="24"/>
          <w:highlight w:val="none"/>
        </w:rPr>
        <w:t>不得做出有损甲方形象的事情及言论。</w:t>
      </w:r>
    </w:p>
    <w:p>
      <w:pPr>
        <w:pageBreakBefore w:val="0"/>
        <w:widowControl/>
        <w:kinsoku/>
        <w:wordWrap/>
        <w:overflowPunct/>
        <w:topLinePunct w:val="0"/>
        <w:bidi w:val="0"/>
        <w:spacing w:line="400" w:lineRule="exact"/>
        <w:ind w:left="0" w:firstLine="480"/>
        <w:jc w:val="both"/>
        <w:rPr>
          <w:rFonts w:hint="eastAsia" w:ascii="黑体" w:hAnsi="Times New Roman" w:eastAsia="黑体" w:cs="黑体"/>
          <w:b w:val="0"/>
          <w:i w:val="0"/>
          <w:color w:val="000000"/>
          <w:sz w:val="24"/>
          <w:highlight w:val="none"/>
          <w:lang w:val="en-US" w:eastAsia="zh-CN"/>
        </w:rPr>
      </w:pPr>
      <w:r>
        <w:rPr>
          <w:rFonts w:hint="eastAsia" w:ascii="黑体" w:hAnsi="Times New Roman" w:eastAsia="黑体" w:cs="黑体"/>
          <w:b w:val="0"/>
          <w:i w:val="0"/>
          <w:color w:val="000000"/>
          <w:sz w:val="24"/>
          <w:highlight w:val="none"/>
          <w:lang w:val="en-US" w:eastAsia="zh-CN"/>
        </w:rPr>
        <w:t>4</w:t>
      </w:r>
      <w:r>
        <w:rPr>
          <w:rFonts w:ascii="黑体" w:hAnsi="Times New Roman" w:eastAsia="黑体" w:cs="黑体"/>
          <w:b w:val="0"/>
          <w:i w:val="0"/>
          <w:color w:val="000000"/>
          <w:sz w:val="24"/>
          <w:highlight w:val="none"/>
        </w:rPr>
        <w:t>.</w:t>
      </w:r>
      <w:r>
        <w:rPr>
          <w:rFonts w:hint="eastAsia" w:ascii="黑体" w:hAnsi="Times New Roman" w:eastAsia="黑体" w:cs="黑体"/>
          <w:b w:val="0"/>
          <w:i w:val="0"/>
          <w:color w:val="000000"/>
          <w:kern w:val="0"/>
          <w:sz w:val="24"/>
          <w:szCs w:val="22"/>
          <w:highlight w:val="none"/>
          <w:lang w:val="en-US" w:eastAsia="zh-CN"/>
        </w:rPr>
        <w:t>乙方如</w:t>
      </w:r>
      <w:r>
        <w:rPr>
          <w:rFonts w:ascii="黑体" w:hAnsi="Times New Roman" w:eastAsia="黑体" w:cs="黑体"/>
          <w:b w:val="0"/>
          <w:i w:val="0"/>
          <w:color w:val="000000"/>
          <w:sz w:val="24"/>
          <w:highlight w:val="none"/>
        </w:rPr>
        <w:t>调整相关岗位人员，必须得到甲方书面批准方可执行。</w:t>
      </w:r>
      <w:r>
        <w:rPr>
          <w:rFonts w:hint="eastAsia" w:ascii="黑体" w:hAnsi="Times New Roman" w:eastAsia="黑体" w:cs="黑体"/>
          <w:b w:val="0"/>
          <w:i w:val="0"/>
          <w:color w:val="000000"/>
          <w:sz w:val="24"/>
          <w:highlight w:val="none"/>
          <w:lang w:val="en-US" w:eastAsia="zh-CN"/>
        </w:rPr>
        <w:t>任何</w:t>
      </w:r>
      <w:r>
        <w:rPr>
          <w:rFonts w:ascii="黑体" w:hAnsi="Times New Roman" w:eastAsia="黑体" w:cs="黑体"/>
          <w:b w:val="0"/>
          <w:i w:val="0"/>
          <w:color w:val="000000"/>
          <w:sz w:val="24"/>
          <w:highlight w:val="none"/>
        </w:rPr>
        <w:t>人事变动，</w:t>
      </w:r>
      <w:r>
        <w:rPr>
          <w:rFonts w:hint="eastAsia" w:ascii="黑体" w:hAnsi="Times New Roman" w:eastAsia="黑体" w:cs="黑体"/>
          <w:b w:val="0"/>
          <w:i w:val="0"/>
          <w:color w:val="000000"/>
          <w:sz w:val="24"/>
          <w:highlight w:val="none"/>
          <w:lang w:val="en-US" w:eastAsia="zh-CN"/>
        </w:rPr>
        <w:t>乙方</w:t>
      </w:r>
      <w:r>
        <w:rPr>
          <w:rFonts w:ascii="黑体" w:hAnsi="Times New Roman" w:eastAsia="黑体" w:cs="黑体"/>
          <w:b w:val="0"/>
          <w:i w:val="0"/>
          <w:color w:val="000000"/>
          <w:sz w:val="24"/>
          <w:highlight w:val="none"/>
        </w:rPr>
        <w:t>应把人员变动的资料及时提交给甲方。</w:t>
      </w:r>
    </w:p>
    <w:p>
      <w:pPr>
        <w:pageBreakBefore w:val="0"/>
        <w:widowControl/>
        <w:kinsoku/>
        <w:wordWrap/>
        <w:overflowPunct/>
        <w:topLinePunct w:val="0"/>
        <w:bidi w:val="0"/>
        <w:spacing w:line="400" w:lineRule="exact"/>
        <w:ind w:left="0" w:firstLine="480"/>
        <w:jc w:val="both"/>
        <w:rPr>
          <w:rFonts w:hint="eastAsia" w:eastAsia="黑体"/>
          <w:highlight w:val="none"/>
          <w:lang w:val="en-US" w:eastAsia="zh-CN"/>
        </w:rPr>
      </w:pPr>
      <w:r>
        <w:rPr>
          <w:rFonts w:hint="eastAsia" w:ascii="黑体" w:hAnsi="Times New Roman" w:eastAsia="黑体" w:cs="黑体"/>
          <w:b w:val="0"/>
          <w:i w:val="0"/>
          <w:color w:val="000000"/>
          <w:sz w:val="24"/>
          <w:highlight w:val="none"/>
          <w:lang w:val="en-US" w:eastAsia="zh-CN"/>
        </w:rPr>
        <w:t>5</w:t>
      </w:r>
      <w:r>
        <w:rPr>
          <w:rFonts w:ascii="黑体" w:hAnsi="Times New Roman" w:eastAsia="黑体" w:cs="黑体"/>
          <w:b w:val="0"/>
          <w:i w:val="0"/>
          <w:color w:val="000000"/>
          <w:sz w:val="24"/>
          <w:highlight w:val="none"/>
        </w:rPr>
        <w:t>.乙方在保证</w:t>
      </w:r>
      <w:r>
        <w:rPr>
          <w:rFonts w:hint="eastAsia" w:ascii="黑体" w:hAnsi="Times New Roman" w:eastAsia="黑体" w:cs="黑体"/>
          <w:b w:val="0"/>
          <w:i w:val="0"/>
          <w:color w:val="000000"/>
          <w:sz w:val="24"/>
          <w:highlight w:val="none"/>
          <w:lang w:val="en-US" w:eastAsia="zh-CN"/>
        </w:rPr>
        <w:t>甲方</w:t>
      </w:r>
      <w:r>
        <w:rPr>
          <w:rFonts w:ascii="黑体" w:hAnsi="Times New Roman" w:eastAsia="黑体" w:cs="黑体"/>
          <w:b w:val="0"/>
          <w:i w:val="0"/>
          <w:color w:val="000000"/>
          <w:sz w:val="24"/>
          <w:highlight w:val="none"/>
        </w:rPr>
        <w:t>正常</w:t>
      </w:r>
      <w:r>
        <w:rPr>
          <w:rFonts w:hint="eastAsia" w:ascii="黑体" w:hAnsi="Times New Roman" w:eastAsia="黑体" w:cs="黑体"/>
          <w:b w:val="0"/>
          <w:i w:val="0"/>
          <w:color w:val="000000"/>
          <w:sz w:val="24"/>
          <w:highlight w:val="none"/>
          <w:lang w:val="en-US" w:eastAsia="zh-CN"/>
        </w:rPr>
        <w:t>工作</w:t>
      </w:r>
      <w:r>
        <w:rPr>
          <w:rFonts w:ascii="黑体" w:hAnsi="Times New Roman" w:eastAsia="黑体" w:cs="黑体"/>
          <w:b w:val="0"/>
          <w:i w:val="0"/>
          <w:color w:val="000000"/>
          <w:sz w:val="24"/>
          <w:highlight w:val="none"/>
        </w:rPr>
        <w:t>的情况下可安排派驻人员的轮岗休息。</w:t>
      </w:r>
      <w:r>
        <w:rPr>
          <w:rFonts w:hint="eastAsia" w:ascii="黑体" w:hAnsi="Times New Roman" w:eastAsia="黑体" w:cs="黑体"/>
          <w:b w:val="0"/>
          <w:i w:val="0"/>
          <w:color w:val="000000"/>
          <w:sz w:val="24"/>
          <w:highlight w:val="none"/>
          <w:lang w:val="en-US" w:eastAsia="zh-CN"/>
        </w:rPr>
        <w:t>但必须安排好接替人员，若安排不到位则视为脱岗</w:t>
      </w:r>
      <w:r>
        <w:rPr>
          <w:rFonts w:ascii="黑体" w:hAnsi="Times New Roman" w:eastAsia="黑体" w:cs="黑体"/>
          <w:b w:val="0"/>
          <w:i w:val="0"/>
          <w:color w:val="000000"/>
          <w:sz w:val="24"/>
          <w:highlight w:val="none"/>
        </w:rPr>
        <w:t>。</w:t>
      </w:r>
      <w:r>
        <w:rPr>
          <w:rFonts w:hint="eastAsia" w:ascii="黑体" w:hAnsi="Times New Roman" w:eastAsia="黑体" w:cs="黑体"/>
          <w:b w:val="0"/>
          <w:i w:val="0"/>
          <w:color w:val="000000"/>
          <w:sz w:val="24"/>
          <w:highlight w:val="none"/>
          <w:lang w:val="en-US" w:eastAsia="zh-CN"/>
        </w:rPr>
        <w:t>甲方有权</w:t>
      </w:r>
      <w:r>
        <w:rPr>
          <w:rFonts w:ascii="黑体" w:hAnsi="Times New Roman" w:eastAsia="黑体" w:cs="黑体"/>
          <w:b w:val="0"/>
          <w:i w:val="0"/>
          <w:color w:val="000000"/>
          <w:sz w:val="24"/>
          <w:highlight w:val="none"/>
        </w:rPr>
        <w:t>按照本合同第五条第</w:t>
      </w:r>
      <w:r>
        <w:rPr>
          <w:rFonts w:hint="eastAsia" w:ascii="黑体" w:hAnsi="Times New Roman" w:eastAsia="黑体" w:cs="黑体"/>
          <w:b w:val="0"/>
          <w:i w:val="0"/>
          <w:color w:val="000000"/>
          <w:sz w:val="24"/>
          <w:highlight w:val="none"/>
          <w:lang w:val="en-US" w:eastAsia="zh-CN"/>
        </w:rPr>
        <w:t>4</w:t>
      </w:r>
      <w:r>
        <w:rPr>
          <w:rFonts w:ascii="黑体" w:hAnsi="Times New Roman" w:eastAsia="黑体" w:cs="黑体"/>
          <w:b w:val="0"/>
          <w:i w:val="0"/>
          <w:color w:val="000000"/>
          <w:sz w:val="24"/>
          <w:highlight w:val="none"/>
        </w:rPr>
        <w:t>款约定扣除相关费用</w:t>
      </w:r>
      <w:r>
        <w:rPr>
          <w:rFonts w:hint="eastAsia" w:ascii="黑体" w:hAnsi="Times New Roman" w:eastAsia="黑体" w:cs="黑体"/>
          <w:b w:val="0"/>
          <w:i w:val="0"/>
          <w:color w:val="000000"/>
          <w:sz w:val="24"/>
          <w:highlight w:val="none"/>
          <w:lang w:eastAsia="zh-CN"/>
        </w:rPr>
        <w:t>。</w:t>
      </w:r>
    </w:p>
    <w:p>
      <w:pPr>
        <w:pageBreakBefore w:val="0"/>
        <w:widowControl/>
        <w:kinsoku/>
        <w:wordWrap/>
        <w:overflowPunct/>
        <w:topLinePunct w:val="0"/>
        <w:bidi w:val="0"/>
        <w:spacing w:line="400" w:lineRule="exact"/>
        <w:ind w:left="0" w:firstLine="480"/>
        <w:jc w:val="both"/>
        <w:rPr>
          <w:highlight w:val="none"/>
        </w:rPr>
      </w:pPr>
      <w:r>
        <w:rPr>
          <w:rFonts w:hint="eastAsia" w:ascii="黑体" w:hAnsi="Times New Roman" w:eastAsia="黑体" w:cs="黑体"/>
          <w:b w:val="0"/>
          <w:i w:val="0"/>
          <w:color w:val="000000"/>
          <w:sz w:val="24"/>
          <w:highlight w:val="none"/>
          <w:lang w:val="en-US" w:eastAsia="zh-CN"/>
        </w:rPr>
        <w:t>6</w:t>
      </w:r>
      <w:r>
        <w:rPr>
          <w:rFonts w:ascii="黑体" w:hAnsi="Times New Roman" w:eastAsia="黑体" w:cs="黑体"/>
          <w:b w:val="0"/>
          <w:i w:val="0"/>
          <w:color w:val="000000"/>
          <w:sz w:val="24"/>
          <w:highlight w:val="none"/>
        </w:rPr>
        <w:t>.乙方应按照法律规定为其派驻人员签订劳动合同，乙方所属派驻人员患病或因工负伤，其病假工资、疾病救济费和医疗费用等待遇，由乙方按国家有关规定及乙方与派驻人员间有关聘用合同约定执行，甲方不支付任何相关费用。</w:t>
      </w:r>
    </w:p>
    <w:p>
      <w:pPr>
        <w:pageBreakBefore w:val="0"/>
        <w:widowControl/>
        <w:kinsoku/>
        <w:wordWrap/>
        <w:overflowPunct/>
        <w:topLinePunct w:val="0"/>
        <w:bidi w:val="0"/>
        <w:spacing w:line="400" w:lineRule="exact"/>
        <w:ind w:left="0" w:firstLine="480"/>
        <w:jc w:val="both"/>
        <w:rPr>
          <w:highlight w:val="none"/>
        </w:rPr>
      </w:pPr>
      <w:r>
        <w:rPr>
          <w:rFonts w:hint="eastAsia" w:ascii="黑体" w:hAnsi="Times New Roman" w:eastAsia="黑体" w:cs="黑体"/>
          <w:b w:val="0"/>
          <w:i w:val="0"/>
          <w:color w:val="000000"/>
          <w:sz w:val="24"/>
          <w:highlight w:val="none"/>
          <w:lang w:val="en-US" w:eastAsia="zh-CN"/>
        </w:rPr>
        <w:t>7</w:t>
      </w:r>
      <w:r>
        <w:rPr>
          <w:rFonts w:ascii="黑体" w:hAnsi="Times New Roman" w:eastAsia="黑体" w:cs="黑体"/>
          <w:b w:val="0"/>
          <w:i w:val="0"/>
          <w:color w:val="000000"/>
          <w:sz w:val="24"/>
          <w:highlight w:val="none"/>
        </w:rPr>
        <w:t>.乙方应保证及时向乙方派驻人员支付工资、各种福利。若因乙方没有及时支付工资、各种福利，造成乙方派驻人员不提供外包服务给甲方造成损失时，甲方有权要求乙方承担违约责任，并据实赔偿。</w:t>
      </w:r>
    </w:p>
    <w:p>
      <w:pPr>
        <w:pageBreakBefore w:val="0"/>
        <w:widowControl/>
        <w:kinsoku/>
        <w:wordWrap/>
        <w:overflowPunct/>
        <w:topLinePunct w:val="0"/>
        <w:bidi w:val="0"/>
        <w:spacing w:line="400" w:lineRule="exact"/>
        <w:ind w:left="0" w:firstLine="480"/>
        <w:jc w:val="both"/>
        <w:rPr>
          <w:highlight w:val="none"/>
        </w:rPr>
      </w:pPr>
      <w:r>
        <w:rPr>
          <w:rFonts w:hint="eastAsia" w:ascii="黑体" w:hAnsi="Times New Roman" w:eastAsia="黑体" w:cs="黑体"/>
          <w:b w:val="0"/>
          <w:i w:val="0"/>
          <w:color w:val="000000"/>
          <w:sz w:val="24"/>
          <w:highlight w:val="none"/>
          <w:lang w:val="en-US" w:eastAsia="zh-CN"/>
        </w:rPr>
        <w:t>8</w:t>
      </w:r>
      <w:r>
        <w:rPr>
          <w:rFonts w:ascii="黑体" w:hAnsi="Times New Roman" w:eastAsia="黑体" w:cs="黑体"/>
          <w:b w:val="0"/>
          <w:i w:val="0"/>
          <w:color w:val="000000"/>
          <w:sz w:val="24"/>
          <w:highlight w:val="none"/>
        </w:rPr>
        <w:t>.乙方应保证所派驻人员依法行事，在工作中严格遵守各种安全规范、消防规范要求，对于因违法或者因违反安全、消防规定，给甲方或者第三方造成人身或者财产损失的，由乙方承担赔偿责任。</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1</w:t>
      </w:r>
      <w:r>
        <w:rPr>
          <w:rFonts w:hint="eastAsia" w:ascii="黑体" w:hAnsi="Times New Roman" w:eastAsia="黑体" w:cs="黑体"/>
          <w:b w:val="0"/>
          <w:i w:val="0"/>
          <w:color w:val="000000"/>
          <w:sz w:val="24"/>
          <w:highlight w:val="none"/>
          <w:lang w:val="en-US" w:eastAsia="zh-CN"/>
        </w:rPr>
        <w:t>0</w:t>
      </w:r>
      <w:r>
        <w:rPr>
          <w:rFonts w:ascii="黑体" w:hAnsi="Times New Roman" w:eastAsia="黑体" w:cs="黑体"/>
          <w:b w:val="0"/>
          <w:i w:val="0"/>
          <w:color w:val="000000"/>
          <w:sz w:val="24"/>
          <w:highlight w:val="none"/>
        </w:rPr>
        <w:t>.乙方应保证所派驻人员身体健康，符合有关法律法规的规定，并应持健康证明上岗。每年乙方应组织派驻人员进行体检一次，并为派驻人员办理健康证明，承担相关费用。</w:t>
      </w:r>
    </w:p>
    <w:p>
      <w:pPr>
        <w:pStyle w:val="5"/>
        <w:keepNext w:val="0"/>
        <w:keepLines w:val="0"/>
        <w:pageBreakBefore w:val="0"/>
        <w:widowControl/>
        <w:numPr>
          <w:ilvl w:val="0"/>
          <w:numId w:val="0"/>
        </w:numPr>
        <w:kinsoku/>
        <w:wordWrap/>
        <w:overflowPunct/>
        <w:topLinePunct w:val="0"/>
        <w:autoSpaceDE/>
        <w:autoSpaceDN/>
        <w:bidi w:val="0"/>
        <w:spacing w:line="400" w:lineRule="exact"/>
        <w:ind w:left="0" w:firstLine="480" w:firstLineChars="200"/>
        <w:textAlignment w:val="auto"/>
        <w:rPr>
          <w:rFonts w:hint="eastAsia" w:ascii="黑体" w:hAnsi="Times New Roman" w:eastAsia="黑体" w:cs="黑体"/>
          <w:b w:val="0"/>
          <w:i w:val="0"/>
          <w:color w:val="000000"/>
          <w:kern w:val="0"/>
          <w:sz w:val="24"/>
          <w:szCs w:val="22"/>
          <w:highlight w:val="none"/>
          <w:lang w:val="en-US" w:eastAsia="zh-CN"/>
        </w:rPr>
      </w:pPr>
      <w:r>
        <w:rPr>
          <w:rFonts w:hint="eastAsia" w:ascii="黑体" w:hAnsi="Times New Roman" w:eastAsia="黑体" w:cs="黑体"/>
          <w:b w:val="0"/>
          <w:i w:val="0"/>
          <w:color w:val="000000"/>
          <w:kern w:val="0"/>
          <w:sz w:val="24"/>
          <w:szCs w:val="22"/>
          <w:highlight w:val="none"/>
          <w:lang w:val="en-US" w:eastAsia="zh-CN"/>
        </w:rPr>
        <w:t>11.乙方及派驻人员须遵守食堂食品原材料配送合同中对采购方的规定，不得向非中标供应商自行采购；配合甲方，严把质量关，与甲方1名工作人员验收，严格执行验货、出入库和索证索票制度，建好相关财务台账。确认无误后，在中标供应商的《配送单》上签收并留一份存档。</w:t>
      </w:r>
    </w:p>
    <w:p>
      <w:pPr>
        <w:pStyle w:val="5"/>
        <w:keepNext w:val="0"/>
        <w:keepLines w:val="0"/>
        <w:pageBreakBefore w:val="0"/>
        <w:widowControl/>
        <w:numPr>
          <w:ilvl w:val="0"/>
          <w:numId w:val="0"/>
        </w:numPr>
        <w:kinsoku/>
        <w:wordWrap/>
        <w:overflowPunct/>
        <w:topLinePunct w:val="0"/>
        <w:autoSpaceDE/>
        <w:autoSpaceDN/>
        <w:bidi w:val="0"/>
        <w:spacing w:line="400" w:lineRule="exact"/>
        <w:ind w:left="0" w:firstLine="480" w:firstLineChars="200"/>
        <w:textAlignment w:val="auto"/>
        <w:rPr>
          <w:rFonts w:hint="eastAsia" w:ascii="黑体" w:hAnsi="Times New Roman" w:eastAsia="黑体" w:cs="黑体"/>
          <w:b w:val="0"/>
          <w:i w:val="0"/>
          <w:color w:val="000000"/>
          <w:kern w:val="0"/>
          <w:sz w:val="24"/>
          <w:szCs w:val="22"/>
          <w:highlight w:val="none"/>
          <w:lang w:val="en-US" w:eastAsia="zh-CN"/>
        </w:rPr>
      </w:pPr>
      <w:r>
        <w:rPr>
          <w:rFonts w:hint="eastAsia" w:ascii="黑体" w:hAnsi="Times New Roman" w:eastAsia="黑体" w:cs="黑体"/>
          <w:b w:val="0"/>
          <w:i w:val="0"/>
          <w:color w:val="000000"/>
          <w:kern w:val="0"/>
          <w:sz w:val="24"/>
          <w:szCs w:val="22"/>
          <w:highlight w:val="none"/>
          <w:lang w:val="en-US" w:eastAsia="zh-CN"/>
        </w:rPr>
        <w:t>13.乙方及派驻人员应建好库存日记账。制定进货计划，明确送货时间、物品品种及数量。</w:t>
      </w:r>
    </w:p>
    <w:p>
      <w:pPr>
        <w:pStyle w:val="5"/>
        <w:keepNext w:val="0"/>
        <w:keepLines w:val="0"/>
        <w:pageBreakBefore w:val="0"/>
        <w:widowControl/>
        <w:numPr>
          <w:ilvl w:val="0"/>
          <w:numId w:val="0"/>
        </w:numPr>
        <w:kinsoku/>
        <w:wordWrap/>
        <w:overflowPunct/>
        <w:topLinePunct w:val="0"/>
        <w:autoSpaceDE/>
        <w:autoSpaceDN/>
        <w:bidi w:val="0"/>
        <w:spacing w:line="400" w:lineRule="exact"/>
        <w:ind w:left="0" w:firstLine="480" w:firstLineChars="200"/>
        <w:textAlignment w:val="auto"/>
        <w:rPr>
          <w:rFonts w:hint="eastAsia" w:ascii="黑体" w:hAnsi="Times New Roman" w:eastAsia="黑体" w:cs="黑体"/>
          <w:b w:val="0"/>
          <w:i w:val="0"/>
          <w:color w:val="000000"/>
          <w:kern w:val="0"/>
          <w:sz w:val="24"/>
          <w:szCs w:val="22"/>
          <w:highlight w:val="none"/>
          <w:lang w:val="en-US" w:eastAsia="zh-CN"/>
        </w:rPr>
      </w:pPr>
      <w:r>
        <w:rPr>
          <w:rFonts w:hint="eastAsia" w:ascii="黑体" w:hAnsi="Times New Roman" w:eastAsia="黑体" w:cs="黑体"/>
          <w:b w:val="0"/>
          <w:i w:val="0"/>
          <w:color w:val="000000"/>
          <w:kern w:val="0"/>
          <w:sz w:val="24"/>
          <w:szCs w:val="22"/>
          <w:highlight w:val="none"/>
          <w:lang w:val="en-US" w:eastAsia="zh-CN"/>
        </w:rPr>
        <w:t>14.乙方配合甲方加强派驻人员管理，做好下单、验收、索票存档等从业人员教育培训工作，提高服务水平。妥善处理工作中出现的问题，并及时反馈、汇报。</w:t>
      </w:r>
    </w:p>
    <w:p>
      <w:pPr>
        <w:pStyle w:val="5"/>
        <w:keepNext w:val="0"/>
        <w:keepLines w:val="0"/>
        <w:pageBreakBefore w:val="0"/>
        <w:widowControl/>
        <w:numPr>
          <w:ilvl w:val="0"/>
          <w:numId w:val="0"/>
        </w:numPr>
        <w:kinsoku/>
        <w:wordWrap/>
        <w:overflowPunct/>
        <w:topLinePunct w:val="0"/>
        <w:autoSpaceDE/>
        <w:autoSpaceDN/>
        <w:bidi w:val="0"/>
        <w:spacing w:line="400" w:lineRule="exact"/>
        <w:ind w:left="0" w:firstLine="480" w:firstLineChars="200"/>
        <w:textAlignment w:val="auto"/>
        <w:rPr>
          <w:rFonts w:hint="eastAsia" w:ascii="黑体" w:hAnsi="Times New Roman" w:eastAsia="黑体" w:cs="黑体"/>
          <w:b w:val="0"/>
          <w:i w:val="0"/>
          <w:color w:val="000000"/>
          <w:kern w:val="0"/>
          <w:sz w:val="24"/>
          <w:szCs w:val="22"/>
          <w:highlight w:val="none"/>
          <w:lang w:val="en-US" w:eastAsia="zh-CN"/>
        </w:rPr>
      </w:pPr>
      <w:r>
        <w:rPr>
          <w:rFonts w:hint="eastAsia" w:ascii="黑体" w:hAnsi="Times New Roman" w:eastAsia="黑体" w:cs="黑体"/>
          <w:b w:val="0"/>
          <w:i w:val="0"/>
          <w:color w:val="000000"/>
          <w:kern w:val="0"/>
          <w:sz w:val="24"/>
          <w:szCs w:val="22"/>
          <w:highlight w:val="none"/>
          <w:lang w:val="en-US" w:eastAsia="zh-CN"/>
        </w:rPr>
        <w:t>15.乙方提供必要物资，保证派驻人员</w:t>
      </w:r>
      <w:r>
        <w:rPr>
          <w:rFonts w:ascii="黑体" w:hAnsi="Times New Roman" w:eastAsia="黑体" w:cs="黑体"/>
          <w:b w:val="0"/>
          <w:i w:val="0"/>
          <w:color w:val="000000"/>
          <w:sz w:val="24"/>
          <w:highlight w:val="none"/>
        </w:rPr>
        <w:t>对厨房内的设备设施进行运营维护与保养</w:t>
      </w:r>
      <w:r>
        <w:rPr>
          <w:rFonts w:hint="eastAsia" w:ascii="黑体" w:hAnsi="Times New Roman" w:eastAsia="黑体" w:cs="黑体"/>
          <w:b w:val="0"/>
          <w:i w:val="0"/>
          <w:color w:val="000000"/>
          <w:sz w:val="24"/>
          <w:highlight w:val="none"/>
          <w:lang w:eastAsia="zh-CN"/>
        </w:rPr>
        <w:t>，</w:t>
      </w:r>
      <w:r>
        <w:rPr>
          <w:rFonts w:hint="eastAsia" w:ascii="黑体" w:hAnsi="Times New Roman" w:eastAsia="黑体" w:cs="黑体"/>
          <w:b w:val="0"/>
          <w:i w:val="0"/>
          <w:color w:val="000000"/>
          <w:kern w:val="0"/>
          <w:sz w:val="24"/>
          <w:szCs w:val="22"/>
          <w:highlight w:val="none"/>
          <w:lang w:val="en-US" w:eastAsia="zh-CN"/>
        </w:rPr>
        <w:t>定期完成消杀、清理油污等卫生工作。</w:t>
      </w:r>
    </w:p>
    <w:p>
      <w:pPr>
        <w:pStyle w:val="5"/>
        <w:keepNext w:val="0"/>
        <w:keepLines w:val="0"/>
        <w:pageBreakBefore w:val="0"/>
        <w:widowControl/>
        <w:numPr>
          <w:ilvl w:val="0"/>
          <w:numId w:val="0"/>
        </w:numPr>
        <w:kinsoku/>
        <w:wordWrap/>
        <w:overflowPunct/>
        <w:topLinePunct w:val="0"/>
        <w:autoSpaceDE/>
        <w:autoSpaceDN/>
        <w:bidi w:val="0"/>
        <w:spacing w:line="400" w:lineRule="exact"/>
        <w:ind w:left="0" w:firstLine="480" w:firstLineChars="200"/>
        <w:textAlignment w:val="auto"/>
        <w:rPr>
          <w:highlight w:val="none"/>
        </w:rPr>
      </w:pPr>
      <w:r>
        <w:rPr>
          <w:rFonts w:hint="eastAsia" w:ascii="黑体" w:hAnsi="Times New Roman" w:eastAsia="黑体" w:cs="黑体"/>
          <w:b w:val="0"/>
          <w:i w:val="0"/>
          <w:color w:val="000000"/>
          <w:kern w:val="0"/>
          <w:sz w:val="24"/>
          <w:szCs w:val="22"/>
          <w:highlight w:val="none"/>
          <w:lang w:val="en-US" w:eastAsia="zh-CN"/>
        </w:rPr>
        <w:t>16.乙方及派驻人员</w:t>
      </w:r>
      <w:r>
        <w:rPr>
          <w:rFonts w:ascii="黑体" w:hAnsi="Times New Roman" w:eastAsia="黑体" w:cs="黑体"/>
          <w:b w:val="0"/>
          <w:i w:val="0"/>
          <w:color w:val="000000"/>
          <w:sz w:val="24"/>
          <w:highlight w:val="none"/>
        </w:rPr>
        <w:t xml:space="preserve">工作中有义务做到节约资源，保障燃气、水、电、保洁用品、低值易耗用品等的合理使用；否则，甲方有权要求乙方赔偿。 </w:t>
      </w:r>
    </w:p>
    <w:p>
      <w:pPr>
        <w:pageBreakBefore w:val="0"/>
        <w:widowControl/>
        <w:kinsoku/>
        <w:wordWrap/>
        <w:overflowPunct/>
        <w:topLinePunct w:val="0"/>
        <w:bidi w:val="0"/>
        <w:spacing w:line="400" w:lineRule="exact"/>
        <w:ind w:left="0" w:firstLine="480"/>
        <w:jc w:val="both"/>
        <w:rPr>
          <w:rFonts w:hint="eastAsia" w:ascii="黑体" w:hAnsi="Times New Roman" w:eastAsia="黑体" w:cs="黑体"/>
          <w:b w:val="0"/>
          <w:i w:val="0"/>
          <w:color w:val="000000"/>
          <w:sz w:val="24"/>
          <w:highlight w:val="none"/>
          <w:lang w:val="en-US" w:eastAsia="zh-CN"/>
        </w:rPr>
      </w:pPr>
      <w:r>
        <w:rPr>
          <w:rFonts w:ascii="黑体" w:hAnsi="Times New Roman" w:eastAsia="黑体" w:cs="黑体"/>
          <w:b w:val="0"/>
          <w:i w:val="0"/>
          <w:color w:val="000000"/>
          <w:sz w:val="24"/>
          <w:highlight w:val="none"/>
        </w:rPr>
        <w:t>17</w:t>
      </w:r>
      <w:r>
        <w:rPr>
          <w:rFonts w:hint="eastAsia" w:ascii="黑体" w:hAnsi="Times New Roman" w:eastAsia="黑体" w:cs="黑体"/>
          <w:b w:val="0"/>
          <w:i w:val="0"/>
          <w:color w:val="000000"/>
          <w:sz w:val="24"/>
          <w:highlight w:val="none"/>
          <w:lang w:val="en-US" w:eastAsia="zh-CN"/>
        </w:rPr>
        <w:t>.</w:t>
      </w:r>
      <w:r>
        <w:rPr>
          <w:rFonts w:hint="eastAsia" w:ascii="黑体" w:hAnsi="Times New Roman" w:eastAsia="黑体" w:cs="黑体"/>
          <w:b w:val="0"/>
          <w:i w:val="0"/>
          <w:color w:val="000000"/>
          <w:kern w:val="0"/>
          <w:sz w:val="24"/>
          <w:szCs w:val="22"/>
          <w:highlight w:val="none"/>
          <w:lang w:val="en-US" w:eastAsia="zh-CN"/>
        </w:rPr>
        <w:t>乙方</w:t>
      </w:r>
      <w:r>
        <w:rPr>
          <w:rFonts w:hint="eastAsia" w:ascii="黑体" w:hAnsi="Times New Roman" w:eastAsia="黑体" w:cs="黑体"/>
          <w:b w:val="0"/>
          <w:i w:val="0"/>
          <w:color w:val="000000"/>
          <w:kern w:val="0"/>
          <w:sz w:val="24"/>
          <w:szCs w:val="22"/>
          <w:highlight w:val="none"/>
        </w:rPr>
        <w:t>应无条件服从</w:t>
      </w:r>
      <w:r>
        <w:rPr>
          <w:rFonts w:hint="eastAsia" w:ascii="黑体" w:hAnsi="Times New Roman" w:eastAsia="黑体" w:cs="黑体"/>
          <w:b w:val="0"/>
          <w:i w:val="0"/>
          <w:color w:val="000000"/>
          <w:kern w:val="0"/>
          <w:sz w:val="24"/>
          <w:szCs w:val="22"/>
          <w:highlight w:val="none"/>
          <w:lang w:eastAsia="zh-CN"/>
        </w:rPr>
        <w:t>甲方</w:t>
      </w:r>
      <w:r>
        <w:rPr>
          <w:rFonts w:hint="eastAsia" w:ascii="黑体" w:hAnsi="Times New Roman" w:eastAsia="黑体" w:cs="黑体"/>
          <w:b w:val="0"/>
          <w:i w:val="0"/>
          <w:color w:val="000000"/>
          <w:kern w:val="0"/>
          <w:sz w:val="24"/>
          <w:szCs w:val="22"/>
          <w:highlight w:val="none"/>
        </w:rPr>
        <w:t>的管理和服务要求，接受</w:t>
      </w:r>
      <w:r>
        <w:rPr>
          <w:rFonts w:hint="eastAsia" w:ascii="黑体" w:hAnsi="Times New Roman" w:eastAsia="黑体" w:cs="黑体"/>
          <w:b w:val="0"/>
          <w:i w:val="0"/>
          <w:color w:val="000000"/>
          <w:kern w:val="0"/>
          <w:sz w:val="24"/>
          <w:szCs w:val="22"/>
          <w:highlight w:val="none"/>
          <w:lang w:eastAsia="zh-CN"/>
        </w:rPr>
        <w:t>甲方</w:t>
      </w:r>
      <w:r>
        <w:rPr>
          <w:rFonts w:hint="eastAsia" w:ascii="黑体" w:hAnsi="Times New Roman" w:eastAsia="黑体" w:cs="黑体"/>
          <w:b w:val="0"/>
          <w:i w:val="0"/>
          <w:color w:val="000000"/>
          <w:kern w:val="0"/>
          <w:sz w:val="24"/>
          <w:szCs w:val="22"/>
          <w:highlight w:val="none"/>
        </w:rPr>
        <w:t>对</w:t>
      </w:r>
      <w:r>
        <w:rPr>
          <w:rFonts w:hint="eastAsia" w:ascii="黑体" w:hAnsi="Times New Roman" w:eastAsia="黑体" w:cs="黑体"/>
          <w:b w:val="0"/>
          <w:i w:val="0"/>
          <w:color w:val="000000"/>
          <w:kern w:val="0"/>
          <w:sz w:val="24"/>
          <w:szCs w:val="22"/>
          <w:highlight w:val="none"/>
          <w:lang w:val="en-US" w:eastAsia="zh-CN"/>
        </w:rPr>
        <w:t>以上所有规定条款的</w:t>
      </w:r>
      <w:r>
        <w:rPr>
          <w:rFonts w:hint="eastAsia" w:ascii="黑体" w:hAnsi="Times New Roman" w:eastAsia="黑体" w:cs="黑体"/>
          <w:b w:val="0"/>
          <w:i w:val="0"/>
          <w:color w:val="000000"/>
          <w:kern w:val="0"/>
          <w:sz w:val="24"/>
          <w:szCs w:val="22"/>
          <w:highlight w:val="none"/>
        </w:rPr>
        <w:t>检查监督和考核指导。对不能胜任工作或不履行职责的人员</w:t>
      </w:r>
      <w:r>
        <w:rPr>
          <w:rFonts w:hint="eastAsia" w:ascii="黑体" w:hAnsi="Times New Roman" w:eastAsia="黑体" w:cs="黑体"/>
          <w:b w:val="0"/>
          <w:i w:val="0"/>
          <w:color w:val="000000"/>
          <w:kern w:val="0"/>
          <w:sz w:val="24"/>
          <w:szCs w:val="22"/>
          <w:highlight w:val="none"/>
          <w:lang w:val="en-US" w:eastAsia="zh-CN"/>
        </w:rPr>
        <w:t>甲方</w:t>
      </w:r>
      <w:r>
        <w:rPr>
          <w:rFonts w:hint="eastAsia" w:ascii="黑体" w:hAnsi="Times New Roman" w:eastAsia="黑体" w:cs="黑体"/>
          <w:b w:val="0"/>
          <w:i w:val="0"/>
          <w:color w:val="000000"/>
          <w:kern w:val="0"/>
          <w:sz w:val="24"/>
          <w:szCs w:val="22"/>
          <w:highlight w:val="none"/>
        </w:rPr>
        <w:t>有权提出调整，</w:t>
      </w:r>
      <w:r>
        <w:rPr>
          <w:rFonts w:hint="eastAsia" w:ascii="黑体" w:hAnsi="Times New Roman" w:eastAsia="黑体" w:cs="黑体"/>
          <w:b w:val="0"/>
          <w:i w:val="0"/>
          <w:color w:val="000000"/>
          <w:sz w:val="24"/>
          <w:highlight w:val="none"/>
          <w:lang w:val="en-US" w:eastAsia="zh-CN"/>
        </w:rPr>
        <w:t>按照</w:t>
      </w:r>
      <w:r>
        <w:rPr>
          <w:rFonts w:ascii="黑体" w:hAnsi="Times New Roman" w:eastAsia="黑体" w:cs="黑体"/>
          <w:b w:val="0"/>
          <w:i w:val="0"/>
          <w:color w:val="000000"/>
          <w:sz w:val="24"/>
          <w:highlight w:val="none"/>
        </w:rPr>
        <w:t>本合同第五条第</w:t>
      </w:r>
      <w:r>
        <w:rPr>
          <w:rFonts w:hint="eastAsia" w:ascii="黑体" w:hAnsi="Times New Roman" w:eastAsia="黑体" w:cs="黑体"/>
          <w:b w:val="0"/>
          <w:i w:val="0"/>
          <w:color w:val="000000"/>
          <w:sz w:val="24"/>
          <w:highlight w:val="none"/>
          <w:lang w:val="en-US" w:eastAsia="zh-CN"/>
        </w:rPr>
        <w:t>4</w:t>
      </w:r>
      <w:r>
        <w:rPr>
          <w:rFonts w:ascii="黑体" w:hAnsi="Times New Roman" w:eastAsia="黑体" w:cs="黑体"/>
          <w:b w:val="0"/>
          <w:i w:val="0"/>
          <w:color w:val="000000"/>
          <w:sz w:val="24"/>
          <w:highlight w:val="none"/>
        </w:rPr>
        <w:t>款</w:t>
      </w:r>
      <w:r>
        <w:rPr>
          <w:rFonts w:hint="eastAsia" w:ascii="黑体" w:hAnsi="Times New Roman" w:eastAsia="黑体" w:cs="黑体"/>
          <w:b w:val="0"/>
          <w:i w:val="0"/>
          <w:color w:val="000000"/>
          <w:sz w:val="24"/>
          <w:highlight w:val="none"/>
          <w:lang w:eastAsia="zh-CN"/>
        </w:rPr>
        <w:t>、</w:t>
      </w:r>
      <w:r>
        <w:rPr>
          <w:rFonts w:hint="eastAsia" w:ascii="黑体" w:hAnsi="Times New Roman" w:eastAsia="黑体" w:cs="黑体"/>
          <w:b w:val="0"/>
          <w:i w:val="0"/>
          <w:color w:val="000000"/>
          <w:sz w:val="24"/>
          <w:highlight w:val="none"/>
          <w:lang w:val="en-US" w:eastAsia="zh-CN"/>
        </w:rPr>
        <w:t>第5款执行。</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i w:val="0"/>
          <w:color w:val="000000"/>
          <w:sz w:val="24"/>
          <w:highlight w:val="none"/>
        </w:rPr>
        <w:t>八、违约责任</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若本合同履行期间，乙方派驻人员拒不按本合同约定标准履行本合同约定义务超过</w:t>
      </w:r>
      <w:r>
        <w:rPr>
          <w:rFonts w:hint="eastAsia" w:ascii="黑体" w:hAnsi="Times New Roman" w:eastAsia="黑体" w:cs="黑体"/>
          <w:b w:val="0"/>
          <w:i w:val="0"/>
          <w:color w:val="000000"/>
          <w:sz w:val="24"/>
          <w:highlight w:val="none"/>
          <w:lang w:val="en-US" w:eastAsia="zh-CN"/>
        </w:rPr>
        <w:t>7</w:t>
      </w:r>
      <w:r>
        <w:rPr>
          <w:rFonts w:ascii="黑体" w:hAnsi="Times New Roman" w:eastAsia="黑体" w:cs="黑体"/>
          <w:b w:val="0"/>
          <w:i w:val="0"/>
          <w:color w:val="000000"/>
          <w:sz w:val="24"/>
          <w:highlight w:val="none"/>
        </w:rPr>
        <w:t>日或者乙方派驻人员未经甲方同意擅自离岗或者乙方撤离甲方</w:t>
      </w:r>
      <w:r>
        <w:rPr>
          <w:rFonts w:hint="eastAsia" w:ascii="黑体" w:hAnsi="Times New Roman" w:eastAsia="黑体" w:cs="黑体"/>
          <w:b w:val="0"/>
          <w:i w:val="0"/>
          <w:color w:val="000000"/>
          <w:sz w:val="24"/>
          <w:highlight w:val="none"/>
          <w:lang w:val="en-US" w:eastAsia="zh-CN"/>
        </w:rPr>
        <w:t>超过7日</w:t>
      </w:r>
      <w:r>
        <w:rPr>
          <w:rFonts w:ascii="黑体" w:hAnsi="Times New Roman" w:eastAsia="黑体" w:cs="黑体"/>
          <w:b w:val="0"/>
          <w:i w:val="0"/>
          <w:color w:val="000000"/>
          <w:sz w:val="24"/>
          <w:highlight w:val="none"/>
        </w:rPr>
        <w:t>，甲方有权扣留应付未付全部款项，作为乙方违约应向甲方支付的违约金。若给甲方造成其他损失的，甲方有权另行向乙方追偿。</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i w:val="0"/>
          <w:color w:val="000000"/>
          <w:sz w:val="24"/>
          <w:highlight w:val="none"/>
        </w:rPr>
        <w:t>九、合同的解除和终止</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1、除乙方严重违约情形外，合同期未满甲方提出解除合同时，必须提前40日向乙方发送解除合同通知，并须向乙方支付相当于1个月的服务费作为经济补偿。</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2、除甲方严重违约情形外，合同期未满乙方提出解除合同时，必须提前40日向甲方发出解除合同通知，并须向甲方支付相当于1个月的服务费作为经济补偿。</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3、合同期满前，若双方有意向继续合作，双方应提前一个月商定续签合同事宜。</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i w:val="0"/>
          <w:color w:val="000000"/>
          <w:sz w:val="24"/>
          <w:highlight w:val="none"/>
        </w:rPr>
        <w:t>十、争议解决</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1.本合同的签订、解释及其在履行过程中出现的、或与本合同有关的纠纷之解决，受中华人民共和国现行有效的法律约束。</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2.因本合同引起的或与本合同有关的任何争议，由合同各方协商解决，也可由有关部门调解。协商或调解不成的，按下列第</w:t>
      </w:r>
      <w:r>
        <w:rPr>
          <w:rFonts w:ascii="黑体" w:hAnsi="Times New Roman" w:eastAsia="黑体" w:cs="黑体"/>
          <w:b w:val="0"/>
          <w:i w:val="0"/>
          <w:color w:val="000000"/>
          <w:sz w:val="24"/>
          <w:highlight w:val="none"/>
          <w:u w:val="single"/>
        </w:rPr>
        <w:t xml:space="preserve">    </w:t>
      </w:r>
      <w:r>
        <w:rPr>
          <w:rFonts w:ascii="黑体" w:hAnsi="Times New Roman" w:eastAsia="黑体" w:cs="黑体"/>
          <w:b w:val="0"/>
          <w:i w:val="0"/>
          <w:color w:val="000000"/>
          <w:sz w:val="24"/>
          <w:highlight w:val="none"/>
        </w:rPr>
        <w:t>种方式解决：</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（1）提交位于</w:t>
      </w:r>
      <w:r>
        <w:rPr>
          <w:rFonts w:ascii="黑体" w:hAnsi="Times New Roman" w:eastAsia="黑体" w:cs="黑体"/>
          <w:b w:val="0"/>
          <w:i w:val="0"/>
          <w:color w:val="000000"/>
          <w:sz w:val="24"/>
          <w:highlight w:val="none"/>
          <w:u w:val="single"/>
        </w:rPr>
        <w:t xml:space="preserve">        </w:t>
      </w:r>
      <w:r>
        <w:rPr>
          <w:rFonts w:ascii="黑体" w:hAnsi="Times New Roman" w:eastAsia="黑体" w:cs="黑体"/>
          <w:b w:val="0"/>
          <w:i w:val="0"/>
          <w:color w:val="000000"/>
          <w:sz w:val="24"/>
          <w:highlight w:val="none"/>
        </w:rPr>
        <w:t>（地点）的</w:t>
      </w:r>
      <w:r>
        <w:rPr>
          <w:rFonts w:ascii="黑体" w:hAnsi="Times New Roman" w:eastAsia="黑体" w:cs="黑体"/>
          <w:b w:val="0"/>
          <w:i w:val="0"/>
          <w:color w:val="000000"/>
          <w:sz w:val="24"/>
          <w:highlight w:val="none"/>
          <w:u w:val="single"/>
        </w:rPr>
        <w:t xml:space="preserve">        </w:t>
      </w:r>
      <w:r>
        <w:rPr>
          <w:rFonts w:ascii="黑体" w:hAnsi="Times New Roman" w:eastAsia="黑体" w:cs="黑体"/>
          <w:b w:val="0"/>
          <w:i w:val="0"/>
          <w:color w:val="000000"/>
          <w:sz w:val="24"/>
          <w:highlight w:val="none"/>
        </w:rPr>
        <w:t>仲裁委员会仲裁。仲裁裁决是终局的，对各方均有约束力；</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（2）依法向</w:t>
      </w:r>
      <w:r>
        <w:rPr>
          <w:rFonts w:ascii="黑体" w:hAnsi="Times New Roman" w:eastAsia="黑体" w:cs="黑体"/>
          <w:b w:val="0"/>
          <w:i w:val="0"/>
          <w:color w:val="000000"/>
          <w:sz w:val="24"/>
          <w:highlight w:val="none"/>
          <w:u w:val="single"/>
        </w:rPr>
        <w:t xml:space="preserve">        </w:t>
      </w:r>
      <w:r>
        <w:rPr>
          <w:rFonts w:ascii="黑体" w:hAnsi="Times New Roman" w:eastAsia="黑体" w:cs="黑体"/>
          <w:b w:val="0"/>
          <w:i w:val="0"/>
          <w:color w:val="000000"/>
          <w:sz w:val="24"/>
          <w:highlight w:val="none"/>
        </w:rPr>
        <w:t>所在地有管辖权的人民法院起诉。</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i w:val="0"/>
          <w:color w:val="000000"/>
          <w:sz w:val="24"/>
          <w:highlight w:val="none"/>
        </w:rPr>
        <w:t>十一、合同联系方式</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为更好的履行本合同，双方提供如下联系方式：</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（1）甲方联系方式</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邮寄地址：</w:t>
      </w:r>
      <w:r>
        <w:rPr>
          <w:rFonts w:ascii="黑体" w:hAnsi="Times New Roman" w:eastAsia="黑体" w:cs="黑体"/>
          <w:b w:val="0"/>
          <w:i w:val="0"/>
          <w:color w:val="000000"/>
          <w:sz w:val="24"/>
          <w:highlight w:val="none"/>
          <w:u w:val="single"/>
        </w:rPr>
        <w:t xml:space="preserve">       </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联系人：</w:t>
      </w:r>
      <w:r>
        <w:rPr>
          <w:rFonts w:ascii="黑体" w:hAnsi="Times New Roman" w:eastAsia="黑体" w:cs="黑体"/>
          <w:b w:val="0"/>
          <w:i w:val="0"/>
          <w:color w:val="000000"/>
          <w:sz w:val="24"/>
          <w:highlight w:val="none"/>
          <w:u w:val="single"/>
        </w:rPr>
        <w:t xml:space="preserve">       </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电话：</w:t>
      </w:r>
      <w:r>
        <w:rPr>
          <w:rFonts w:ascii="黑体" w:hAnsi="Times New Roman" w:eastAsia="黑体" w:cs="黑体"/>
          <w:b w:val="0"/>
          <w:i w:val="0"/>
          <w:color w:val="000000"/>
          <w:sz w:val="24"/>
          <w:highlight w:val="none"/>
          <w:u w:val="single"/>
        </w:rPr>
        <w:t xml:space="preserve">       </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电子邮箱：</w:t>
      </w:r>
      <w:r>
        <w:rPr>
          <w:rFonts w:ascii="黑体" w:hAnsi="Times New Roman" w:eastAsia="黑体" w:cs="黑体"/>
          <w:b w:val="0"/>
          <w:i w:val="0"/>
          <w:color w:val="000000"/>
          <w:sz w:val="24"/>
          <w:highlight w:val="none"/>
          <w:u w:val="single"/>
        </w:rPr>
        <w:t xml:space="preserve">       </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（2）乙方联系方式</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邮寄地址：</w:t>
      </w:r>
      <w:r>
        <w:rPr>
          <w:rFonts w:ascii="黑体" w:hAnsi="Times New Roman" w:eastAsia="黑体" w:cs="黑体"/>
          <w:b w:val="0"/>
          <w:i w:val="0"/>
          <w:color w:val="000000"/>
          <w:sz w:val="24"/>
          <w:highlight w:val="none"/>
          <w:u w:val="single"/>
        </w:rPr>
        <w:t xml:space="preserve">       </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联系人：</w:t>
      </w:r>
      <w:r>
        <w:rPr>
          <w:rFonts w:ascii="黑体" w:hAnsi="Times New Roman" w:eastAsia="黑体" w:cs="黑体"/>
          <w:b w:val="0"/>
          <w:i w:val="0"/>
          <w:color w:val="000000"/>
          <w:sz w:val="24"/>
          <w:highlight w:val="none"/>
          <w:u w:val="single"/>
        </w:rPr>
        <w:t xml:space="preserve">       </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电话：</w:t>
      </w:r>
      <w:r>
        <w:rPr>
          <w:rFonts w:ascii="黑体" w:hAnsi="Times New Roman" w:eastAsia="黑体" w:cs="黑体"/>
          <w:b w:val="0"/>
          <w:i w:val="0"/>
          <w:color w:val="000000"/>
          <w:sz w:val="24"/>
          <w:highlight w:val="none"/>
          <w:u w:val="single"/>
        </w:rPr>
        <w:t xml:space="preserve">       </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电子邮箱：</w:t>
      </w:r>
      <w:r>
        <w:rPr>
          <w:rFonts w:ascii="黑体" w:hAnsi="Times New Roman" w:eastAsia="黑体" w:cs="黑体"/>
          <w:b w:val="0"/>
          <w:i w:val="0"/>
          <w:color w:val="000000"/>
          <w:sz w:val="24"/>
          <w:highlight w:val="none"/>
          <w:u w:val="single"/>
        </w:rPr>
        <w:t xml:space="preserve">       </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双方通过上述联系方式之任何一种（包括电子邮箱），就本合同有关事项向对方发送相关通知等，均视为有效送达与告知对方，无论对方是否实际查阅。上述邮寄送达地址同时作为有效司法送达地址。</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一方变更通知或通讯地址，应自变更之日起三日内，以书面形式通知对方；否则，由未通知方承担由此而引起的相关责任。</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i w:val="0"/>
          <w:color w:val="000000"/>
          <w:sz w:val="24"/>
          <w:highlight w:val="none"/>
        </w:rPr>
        <w:t>十二、附则</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1.本合同自双方签署之日起生效。</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2.本合同一式二份，双方各执一份，具有同等法律效力。</w:t>
      </w:r>
    </w:p>
    <w:p>
      <w:pPr>
        <w:pageBreakBefore w:val="0"/>
        <w:widowControl/>
        <w:kinsoku/>
        <w:wordWrap/>
        <w:overflowPunct/>
        <w:topLinePunct w:val="0"/>
        <w:bidi w:val="0"/>
        <w:spacing w:line="400" w:lineRule="exact"/>
        <w:ind w:left="0"/>
        <w:jc w:val="left"/>
        <w:rPr>
          <w:highlight w:val="none"/>
        </w:rPr>
      </w:pP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签署时间：   年    月    日</w:t>
      </w:r>
    </w:p>
    <w:p>
      <w:pPr>
        <w:pageBreakBefore w:val="0"/>
        <w:widowControl/>
        <w:kinsoku/>
        <w:wordWrap/>
        <w:overflowPunct/>
        <w:topLinePunct w:val="0"/>
        <w:bidi w:val="0"/>
        <w:spacing w:line="400" w:lineRule="exact"/>
        <w:ind w:left="0"/>
        <w:jc w:val="left"/>
        <w:rPr>
          <w:highlight w:val="none"/>
        </w:rPr>
      </w:pPr>
    </w:p>
    <w:p>
      <w:pPr>
        <w:pageBreakBefore w:val="0"/>
        <w:widowControl/>
        <w:kinsoku/>
        <w:wordWrap/>
        <w:overflowPunct/>
        <w:topLinePunct w:val="0"/>
        <w:bidi w:val="0"/>
        <w:spacing w:line="400" w:lineRule="exact"/>
        <w:ind w:left="0" w:firstLine="480"/>
        <w:jc w:val="both"/>
        <w:rPr>
          <w:highlight w:val="none"/>
        </w:rPr>
      </w:pPr>
      <w:r>
        <w:rPr>
          <w:rFonts w:ascii="黑体" w:hAnsi="黑体" w:eastAsia="黑体" w:cs="黑体"/>
          <w:b/>
          <w:i w:val="0"/>
          <w:color w:val="000000"/>
          <w:sz w:val="24"/>
          <w:highlight w:val="none"/>
        </w:rPr>
        <w:t>甲方（签字或盖章）：</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法定代表人或授权代表（签字）：</w:t>
      </w:r>
    </w:p>
    <w:p>
      <w:pPr>
        <w:pageBreakBefore w:val="0"/>
        <w:widowControl/>
        <w:kinsoku/>
        <w:wordWrap/>
        <w:overflowPunct/>
        <w:topLinePunct w:val="0"/>
        <w:bidi w:val="0"/>
        <w:spacing w:line="400" w:lineRule="exact"/>
        <w:ind w:left="0"/>
        <w:jc w:val="left"/>
        <w:rPr>
          <w:highlight w:val="none"/>
        </w:rPr>
      </w:pPr>
    </w:p>
    <w:p>
      <w:pPr>
        <w:pageBreakBefore w:val="0"/>
        <w:widowControl/>
        <w:kinsoku/>
        <w:wordWrap/>
        <w:overflowPunct/>
        <w:topLinePunct w:val="0"/>
        <w:bidi w:val="0"/>
        <w:spacing w:line="400" w:lineRule="exact"/>
        <w:ind w:left="0" w:firstLine="480"/>
        <w:jc w:val="both"/>
        <w:rPr>
          <w:highlight w:val="none"/>
        </w:rPr>
      </w:pPr>
      <w:r>
        <w:rPr>
          <w:rFonts w:ascii="黑体" w:hAnsi="黑体" w:eastAsia="黑体" w:cs="黑体"/>
          <w:b/>
          <w:i w:val="0"/>
          <w:color w:val="000000"/>
          <w:sz w:val="24"/>
          <w:highlight w:val="none"/>
        </w:rPr>
        <w:t>乙方（签字或盖章）：</w:t>
      </w:r>
    </w:p>
    <w:p>
      <w:pPr>
        <w:pageBreakBefore w:val="0"/>
        <w:widowControl/>
        <w:kinsoku/>
        <w:wordWrap/>
        <w:overflowPunct/>
        <w:topLinePunct w:val="0"/>
        <w:bidi w:val="0"/>
        <w:spacing w:line="400" w:lineRule="exact"/>
        <w:ind w:left="0" w:firstLine="480"/>
        <w:jc w:val="both"/>
        <w:rPr>
          <w:highlight w:val="none"/>
        </w:rPr>
      </w:pPr>
      <w:r>
        <w:rPr>
          <w:rFonts w:ascii="黑体" w:hAnsi="Times New Roman" w:eastAsia="黑体" w:cs="黑体"/>
          <w:b w:val="0"/>
          <w:i w:val="0"/>
          <w:color w:val="000000"/>
          <w:sz w:val="24"/>
          <w:highlight w:val="none"/>
        </w:rPr>
        <w:t>法定代表人或授权代表（签字）：</w:t>
      </w:r>
    </w:p>
    <w:p>
      <w:pPr>
        <w:pageBreakBefore w:val="0"/>
        <w:widowControl/>
        <w:kinsoku/>
        <w:wordWrap/>
        <w:overflowPunct/>
        <w:topLinePunct w:val="0"/>
        <w:bidi w:val="0"/>
        <w:spacing w:line="400" w:lineRule="exact"/>
        <w:ind w:left="0"/>
        <w:jc w:val="left"/>
        <w:rPr>
          <w:highlight w:val="none"/>
        </w:rPr>
      </w:pPr>
    </w:p>
    <w:p>
      <w:pPr>
        <w:pageBreakBefore w:val="0"/>
        <w:widowControl/>
        <w:kinsoku/>
        <w:wordWrap/>
        <w:overflowPunct/>
        <w:topLinePunct w:val="0"/>
        <w:bidi w:val="0"/>
        <w:spacing w:line="400" w:lineRule="exact"/>
        <w:ind w:left="0"/>
        <w:jc w:val="left"/>
        <w:rPr>
          <w:highlight w:val="none"/>
        </w:rPr>
      </w:pPr>
      <w:r>
        <w:rPr>
          <w:b w:val="0"/>
          <w:i w:val="0"/>
          <w:color w:val="000000"/>
          <w:sz w:val="28"/>
          <w:highlight w:val="none"/>
        </w:rPr>
        <w:t xml:space="preserve"> </w:t>
      </w:r>
    </w:p>
    <w:p>
      <w:pPr>
        <w:pageBreakBefore w:val="0"/>
        <w:widowControl/>
        <w:kinsoku/>
        <w:wordWrap/>
        <w:overflowPunct/>
        <w:topLinePunct w:val="0"/>
        <w:bidi w:val="0"/>
        <w:spacing w:line="400" w:lineRule="exact"/>
        <w:ind w:left="0"/>
        <w:jc w:val="left"/>
        <w:rPr>
          <w:highlight w:val="none"/>
        </w:rPr>
      </w:pPr>
      <w:r>
        <w:rPr>
          <w:highlight w:val="none"/>
        </w:rPr>
        <w:br w:type="textWrapping"/>
      </w:r>
    </w:p>
    <w:p>
      <w:pPr>
        <w:pStyle w:val="2"/>
        <w:rPr>
          <w:rFonts w:hint="default"/>
          <w:lang w:val="en-US" w:eastAsia="zh-CN"/>
        </w:rPr>
      </w:pP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69DB5"/>
    <w:multiLevelType w:val="singleLevel"/>
    <w:tmpl w:val="D2B69DB5"/>
    <w:lvl w:ilvl="0" w:tentative="0">
      <w:start w:val="1"/>
      <w:numFmt w:val="chineseCounting"/>
      <w:suff w:val="nothing"/>
      <w:lvlText w:val="%1、"/>
      <w:lvlJc w:val="left"/>
      <w:rPr>
        <w:rFonts w:hint="eastAsia" w:ascii="黑体" w:hAnsi="黑体" w:eastAsia="黑体" w:cs="黑体"/>
        <w:b w:val="0"/>
        <w:bCs w:val="0"/>
      </w:rPr>
    </w:lvl>
  </w:abstractNum>
  <w:abstractNum w:abstractNumId="1">
    <w:nsid w:val="E40A8629"/>
    <w:multiLevelType w:val="singleLevel"/>
    <w:tmpl w:val="E40A8629"/>
    <w:lvl w:ilvl="0" w:tentative="0">
      <w:start w:val="1"/>
      <w:numFmt w:val="decimal"/>
      <w:suff w:val="nothing"/>
      <w:lvlText w:val="%1、"/>
      <w:lvlJc w:val="left"/>
    </w:lvl>
  </w:abstractNum>
  <w:abstractNum w:abstractNumId="2">
    <w:nsid w:val="616C198D"/>
    <w:multiLevelType w:val="singleLevel"/>
    <w:tmpl w:val="616C198D"/>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yNDVjMDZjZjU1ZjdiZWIyYTYwYjNhOTFiZGZlZDgifQ=="/>
  </w:docVars>
  <w:rsids>
    <w:rsidRoot w:val="5B3C7952"/>
    <w:rsid w:val="074B0DEF"/>
    <w:rsid w:val="0FA81F46"/>
    <w:rsid w:val="10870FDC"/>
    <w:rsid w:val="11CE2C72"/>
    <w:rsid w:val="12845D5D"/>
    <w:rsid w:val="132E4BD0"/>
    <w:rsid w:val="19FD6A06"/>
    <w:rsid w:val="202E1A39"/>
    <w:rsid w:val="256E5918"/>
    <w:rsid w:val="35F50D20"/>
    <w:rsid w:val="39C23A00"/>
    <w:rsid w:val="39D27E4C"/>
    <w:rsid w:val="435C7B38"/>
    <w:rsid w:val="47A13494"/>
    <w:rsid w:val="47E15C51"/>
    <w:rsid w:val="4CFE1C4F"/>
    <w:rsid w:val="50CE534B"/>
    <w:rsid w:val="5B3C7952"/>
    <w:rsid w:val="606B4622"/>
    <w:rsid w:val="7630195F"/>
    <w:rsid w:val="780E6888"/>
    <w:rsid w:val="7997544D"/>
    <w:rsid w:val="7A7D1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autoRedefine/>
    <w:qFormat/>
    <w:uiPriority w:val="0"/>
    <w:pPr>
      <w:keepNext/>
      <w:keepLines/>
      <w:autoSpaceDE w:val="0"/>
      <w:autoSpaceDN w:val="0"/>
      <w:adjustRightInd w:val="0"/>
      <w:spacing w:before="340" w:after="330" w:line="360" w:lineRule="auto"/>
      <w:jc w:val="left"/>
      <w:textAlignment w:val="baseline"/>
      <w:outlineLvl w:val="0"/>
    </w:pPr>
    <w:rPr>
      <w:rFonts w:ascii="宋体" w:hAnsi="Arial" w:eastAsia="黑体"/>
      <w:b/>
      <w:color w:val="000000"/>
      <w:kern w:val="44"/>
      <w:sz w:val="36"/>
      <w:szCs w:val="20"/>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0" w:lineRule="atLeast"/>
    </w:pPr>
    <w:rPr>
      <w:sz w:val="30"/>
      <w:szCs w:val="20"/>
    </w:rPr>
  </w:style>
  <w:style w:type="paragraph" w:styleId="4">
    <w:name w:val="Body Text First Indent"/>
    <w:basedOn w:val="3"/>
    <w:next w:val="1"/>
    <w:autoRedefine/>
    <w:qFormat/>
    <w:uiPriority w:val="0"/>
    <w:pPr>
      <w:spacing w:after="120" w:line="240" w:lineRule="auto"/>
      <w:ind w:firstLine="100" w:firstLineChars="100"/>
    </w:pPr>
    <w:rPr>
      <w:sz w:val="28"/>
    </w:rPr>
  </w:style>
  <w:style w:type="paragraph" w:styleId="5">
    <w:name w:val="Plain Text"/>
    <w:basedOn w:val="1"/>
    <w:autoRedefine/>
    <w:qFormat/>
    <w:uiPriority w:val="0"/>
    <w:pPr>
      <w:adjustRightInd w:val="0"/>
      <w:snapToGrid w:val="0"/>
    </w:pPr>
    <w:rPr>
      <w:rFonts w:ascii="宋体" w:hAnsi="Courier New"/>
      <w:kern w:val="0"/>
      <w:sz w:val="20"/>
      <w:szCs w:val="21"/>
    </w:rPr>
  </w:style>
  <w:style w:type="paragraph" w:styleId="6">
    <w:name w:val="footer"/>
    <w:basedOn w:val="1"/>
    <w:autoRedefine/>
    <w:unhideWhenUsed/>
    <w:qFormat/>
    <w:uiPriority w:val="99"/>
    <w:pPr>
      <w:tabs>
        <w:tab w:val="center" w:pos="4153"/>
        <w:tab w:val="right" w:pos="8306"/>
      </w:tabs>
      <w:snapToGrid w:val="0"/>
      <w:jc w:val="left"/>
    </w:pPr>
    <w:rPr>
      <w:kern w:val="0"/>
      <w:sz w:val="18"/>
      <w:szCs w:val="18"/>
    </w:rPr>
  </w:style>
  <w:style w:type="character" w:styleId="9">
    <w:name w:val="annotation reference"/>
    <w:autoRedefine/>
    <w:qFormat/>
    <w:uiPriority w:val="0"/>
    <w:rPr>
      <w:sz w:val="21"/>
      <w:szCs w:val="21"/>
    </w:rPr>
  </w:style>
  <w:style w:type="paragraph" w:customStyle="1" w:styleId="10">
    <w:name w:val="表格文字"/>
    <w:basedOn w:val="1"/>
    <w:next w:val="3"/>
    <w:autoRedefine/>
    <w:qFormat/>
    <w:uiPriority w:val="0"/>
    <w:pPr>
      <w:jc w:val="left"/>
    </w:pPr>
    <w:rPr>
      <w:kern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2024-03-17T05:27:00Z</dcterms:created>
  <dc:creator>Joyce（悦）</dc:creator>
  <cp:lastModifiedBy>Joyce（悦）</cp:lastModifiedBy>
  <dcterms:modified xsi:type="dcterms:W3CDTF">2024-05-21T06:26:42Z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F1247C21A48D482B95E413FD1CDCE233_11</vt:lpwstr>
  </property>
</Properties>
</file>